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953B4" w14:textId="438228D5" w:rsidR="00D169E3" w:rsidRDefault="008E485F" w:rsidP="00BF3CBD">
      <w:pPr>
        <w:pStyle w:val="BodyTextOPB"/>
      </w:pPr>
      <w:r>
        <w:t>To aid in the submission of an Application for Allowable Expenditure Credit, the Licence Representative can complete the following Application fo</w:t>
      </w:r>
      <w:r w:rsidR="0082246C">
        <w:t>r Allowable Expenditure Credit t</w:t>
      </w:r>
      <w:r>
        <w:t>emplate</w:t>
      </w:r>
      <w:r w:rsidR="00BF3CBD">
        <w:t>.</w:t>
      </w:r>
    </w:p>
    <w:p w14:paraId="6B85D6BC" w14:textId="64D60D70" w:rsidR="008E485F" w:rsidRDefault="008E485F"/>
    <w:p w14:paraId="746E0900" w14:textId="77777777" w:rsidR="00415271" w:rsidRPr="008E485F" w:rsidRDefault="00415271" w:rsidP="008E485F">
      <w:pPr>
        <w:jc w:val="center"/>
        <w:rPr>
          <w:b/>
        </w:rPr>
      </w:pPr>
    </w:p>
    <w:tbl>
      <w:tblPr>
        <w:tblW w:w="10070" w:type="dxa"/>
        <w:jc w:val="center"/>
        <w:tblCellMar>
          <w:left w:w="0" w:type="dxa"/>
          <w:right w:w="0" w:type="dxa"/>
        </w:tblCellMar>
        <w:tblLook w:val="0420" w:firstRow="1" w:lastRow="0" w:firstColumn="0" w:lastColumn="0" w:noHBand="0" w:noVBand="1"/>
      </w:tblPr>
      <w:tblGrid>
        <w:gridCol w:w="4990"/>
        <w:gridCol w:w="5080"/>
      </w:tblGrid>
      <w:tr w:rsidR="00415271" w:rsidRPr="00415271" w14:paraId="558E4DA9" w14:textId="77777777" w:rsidTr="00160A8C">
        <w:trPr>
          <w:trHeight w:val="414"/>
          <w:jc w:val="center"/>
        </w:trPr>
        <w:tc>
          <w:tcPr>
            <w:tcW w:w="49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4FD2C83" w14:textId="408D95EE" w:rsidR="00415271" w:rsidRPr="00415271" w:rsidRDefault="002D1129" w:rsidP="00FB7847">
            <w:pPr>
              <w:pStyle w:val="TableText"/>
              <w:rPr>
                <w:rFonts w:ascii="Times New Roman" w:eastAsia="Times New Roman" w:hAnsi="Times New Roman" w:cs="Times New Roman"/>
              </w:rPr>
            </w:pPr>
            <w:r>
              <w:t>Licence Type and Number</w:t>
            </w:r>
            <w:r w:rsidR="00415271" w:rsidRPr="00415271">
              <w:rPr>
                <w:rStyle w:val="FootnoteReference"/>
                <w:szCs w:val="20"/>
              </w:rPr>
              <w:footnoteReference w:id="1"/>
            </w:r>
          </w:p>
        </w:tc>
        <w:tc>
          <w:tcPr>
            <w:tcW w:w="50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FA19998" w14:textId="77777777" w:rsidR="00415271" w:rsidRPr="00415271" w:rsidRDefault="00415271" w:rsidP="00415271">
            <w:pPr>
              <w:rPr>
                <w:rFonts w:ascii="Times New Roman" w:eastAsia="Times New Roman" w:hAnsi="Times New Roman" w:cs="Times New Roman"/>
                <w:sz w:val="20"/>
                <w:szCs w:val="20"/>
              </w:rPr>
            </w:pPr>
          </w:p>
        </w:tc>
      </w:tr>
      <w:tr w:rsidR="00415271" w:rsidRPr="00415271" w14:paraId="1D9E4B03" w14:textId="77777777" w:rsidTr="00160A8C">
        <w:trPr>
          <w:trHeight w:val="414"/>
          <w:jc w:val="center"/>
        </w:trPr>
        <w:tc>
          <w:tcPr>
            <w:tcW w:w="49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F23B327" w14:textId="5CB06C75" w:rsidR="00415271" w:rsidRPr="00415271" w:rsidRDefault="00415271" w:rsidP="00FB7847">
            <w:pPr>
              <w:pStyle w:val="TableText"/>
            </w:pPr>
            <w:r w:rsidRPr="00415271">
              <w:t>Licence Representative</w:t>
            </w:r>
            <w:r w:rsidRPr="00415271">
              <w:rPr>
                <w:rStyle w:val="FootnoteReference"/>
                <w:szCs w:val="20"/>
              </w:rPr>
              <w:footnoteReference w:id="2"/>
            </w:r>
          </w:p>
        </w:tc>
        <w:tc>
          <w:tcPr>
            <w:tcW w:w="50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79C98CB" w14:textId="77777777" w:rsidR="00415271" w:rsidRPr="00415271" w:rsidRDefault="00415271" w:rsidP="00415271">
            <w:pPr>
              <w:rPr>
                <w:rFonts w:ascii="Times New Roman" w:eastAsia="Times New Roman" w:hAnsi="Times New Roman" w:cs="Times New Roman"/>
                <w:sz w:val="20"/>
                <w:szCs w:val="20"/>
              </w:rPr>
            </w:pPr>
          </w:p>
        </w:tc>
      </w:tr>
    </w:tbl>
    <w:p w14:paraId="2A9993A2" w14:textId="09B00F1D" w:rsidR="008E485F" w:rsidRPr="00B3114F" w:rsidRDefault="008E485F" w:rsidP="008E485F">
      <w:pPr>
        <w:rPr>
          <w:szCs w:val="22"/>
        </w:rPr>
      </w:pPr>
    </w:p>
    <w:p w14:paraId="60C188D1" w14:textId="77777777" w:rsidR="008E485F" w:rsidRPr="00B3114F" w:rsidRDefault="008E485F" w:rsidP="008E485F">
      <w:pPr>
        <w:rPr>
          <w:szCs w:val="22"/>
        </w:rPr>
      </w:pPr>
    </w:p>
    <w:p w14:paraId="7BAA9808" w14:textId="339BA971" w:rsidR="008E485F" w:rsidRPr="00B3114F" w:rsidRDefault="008E485F" w:rsidP="00415271">
      <w:pPr>
        <w:pStyle w:val="BodyTextOPB"/>
      </w:pPr>
      <w:r w:rsidRPr="00C95134">
        <w:t xml:space="preserve">Information submitted in this document is subject to section 119 of the </w:t>
      </w:r>
      <w:r w:rsidRPr="00E80542">
        <w:rPr>
          <w:i/>
        </w:rPr>
        <w:t xml:space="preserve">Canada-Newfoundland and Labrador Atlantic Accord Implementation Act </w:t>
      </w:r>
      <w:r w:rsidRPr="00C95134">
        <w:t xml:space="preserve">and section 115 of the </w:t>
      </w:r>
      <w:r w:rsidRPr="00E80542">
        <w:rPr>
          <w:i/>
        </w:rPr>
        <w:t>Canada-Newfoundland and Labrador Atlantic Accord Implementation Newfoundland and Labrador Act</w:t>
      </w:r>
      <w:r w:rsidRPr="00C95134">
        <w:t>, and shall not be released or made public except as provided for in</w:t>
      </w:r>
      <w:r>
        <w:t xml:space="preserve"> accordance with</w:t>
      </w:r>
      <w:r w:rsidRPr="00C95134">
        <w:t xml:space="preserve"> </w:t>
      </w:r>
      <w:r w:rsidR="008D3D87">
        <w:t xml:space="preserve">the </w:t>
      </w:r>
      <w:r w:rsidR="008D3D87" w:rsidRPr="00E80542">
        <w:rPr>
          <w:i/>
        </w:rPr>
        <w:t>Accord Acts</w:t>
      </w:r>
      <w:r w:rsidRPr="00C95134">
        <w:t>.</w:t>
      </w:r>
    </w:p>
    <w:p w14:paraId="7EC3D99B" w14:textId="7C518D97" w:rsidR="008E485F" w:rsidRPr="00B3114F" w:rsidRDefault="008E485F" w:rsidP="00415271">
      <w:pPr>
        <w:pStyle w:val="BodyTextOPB"/>
        <w:rPr>
          <w:noProof/>
        </w:rPr>
      </w:pPr>
      <w:r w:rsidRPr="00B3114F">
        <w:rPr>
          <w:noProof/>
        </w:rPr>
        <w:t xml:space="preserve">The Licence Representative hereby applies for </w:t>
      </w:r>
      <w:r>
        <w:rPr>
          <w:noProof/>
        </w:rPr>
        <w:t xml:space="preserve">an </w:t>
      </w:r>
      <w:r w:rsidRPr="00B3114F">
        <w:rPr>
          <w:noProof/>
        </w:rPr>
        <w:t xml:space="preserve">Allowable Expenditure </w:t>
      </w:r>
      <w:r>
        <w:rPr>
          <w:noProof/>
        </w:rPr>
        <w:t xml:space="preserve">Credit </w:t>
      </w:r>
      <w:r w:rsidRPr="00B3114F">
        <w:rPr>
          <w:noProof/>
        </w:rPr>
        <w:t xml:space="preserve">pursuant to the terms and conditions of </w:t>
      </w:r>
      <w:r w:rsidR="005F5DD6">
        <w:rPr>
          <w:noProof/>
        </w:rPr>
        <w:t>the Licence.</w:t>
      </w:r>
    </w:p>
    <w:p w14:paraId="5AA12BC9" w14:textId="773412AF" w:rsidR="008E485F" w:rsidRDefault="008E485F" w:rsidP="00415271">
      <w:pPr>
        <w:pStyle w:val="BodyTextOPB"/>
        <w:rPr>
          <w:noProof/>
        </w:rPr>
      </w:pPr>
      <w:r>
        <w:rPr>
          <w:noProof/>
        </w:rPr>
        <w:t>T</w:t>
      </w:r>
      <w:r w:rsidRPr="00B3114F">
        <w:rPr>
          <w:noProof/>
        </w:rPr>
        <w:t>he Licence Representative hereby declares</w:t>
      </w:r>
      <w:r>
        <w:rPr>
          <w:noProof/>
        </w:rPr>
        <w:t xml:space="preserve"> that, to the best of their</w:t>
      </w:r>
      <w:r w:rsidRPr="00B3114F">
        <w:rPr>
          <w:noProof/>
        </w:rPr>
        <w:t xml:space="preserve"> knowledge, the information contained or incorporated herein is true, accurate and complete.</w:t>
      </w:r>
    </w:p>
    <w:p w14:paraId="23BDADF9" w14:textId="77777777" w:rsidR="002C2393" w:rsidRPr="00B3114F" w:rsidRDefault="002C2393" w:rsidP="00415271">
      <w:pPr>
        <w:pStyle w:val="BodyTextOPB"/>
        <w:rPr>
          <w:noProof/>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4950"/>
      </w:tblGrid>
      <w:tr w:rsidR="002C2393" w14:paraId="2B714E23" w14:textId="77777777" w:rsidTr="002C2393">
        <w:trPr>
          <w:trHeight w:val="503"/>
        </w:trPr>
        <w:tc>
          <w:tcPr>
            <w:tcW w:w="1080" w:type="dxa"/>
            <w:tcBorders>
              <w:top w:val="nil"/>
              <w:bottom w:val="nil"/>
              <w:right w:val="nil"/>
            </w:tcBorders>
            <w:vAlign w:val="bottom"/>
          </w:tcPr>
          <w:p w14:paraId="57F35536" w14:textId="02C5D2F6" w:rsidR="002C2393" w:rsidRDefault="002C2393" w:rsidP="002C2393">
            <w:pPr>
              <w:pStyle w:val="TableText"/>
              <w:rPr>
                <w:noProof/>
              </w:rPr>
            </w:pPr>
            <w:r>
              <w:rPr>
                <w:noProof/>
              </w:rPr>
              <w:t>Signed:</w:t>
            </w:r>
          </w:p>
        </w:tc>
        <w:tc>
          <w:tcPr>
            <w:tcW w:w="4950" w:type="dxa"/>
            <w:tcBorders>
              <w:left w:val="nil"/>
            </w:tcBorders>
          </w:tcPr>
          <w:p w14:paraId="2D18CCB0" w14:textId="77777777" w:rsidR="002C2393" w:rsidRDefault="002C2393" w:rsidP="002C2393">
            <w:pPr>
              <w:pStyle w:val="TableText"/>
              <w:rPr>
                <w:noProof/>
              </w:rPr>
            </w:pPr>
          </w:p>
        </w:tc>
      </w:tr>
      <w:tr w:rsidR="002C2393" w14:paraId="71046BCD" w14:textId="77777777" w:rsidTr="002C2393">
        <w:trPr>
          <w:trHeight w:val="440"/>
        </w:trPr>
        <w:tc>
          <w:tcPr>
            <w:tcW w:w="1080" w:type="dxa"/>
            <w:tcBorders>
              <w:top w:val="nil"/>
              <w:bottom w:val="nil"/>
              <w:right w:val="nil"/>
            </w:tcBorders>
            <w:vAlign w:val="bottom"/>
          </w:tcPr>
          <w:p w14:paraId="34CF5228" w14:textId="158342E2" w:rsidR="002C2393" w:rsidRDefault="002C2393" w:rsidP="002C2393">
            <w:pPr>
              <w:pStyle w:val="TableText"/>
              <w:rPr>
                <w:noProof/>
              </w:rPr>
            </w:pPr>
            <w:r>
              <w:rPr>
                <w:noProof/>
              </w:rPr>
              <w:t>Title</w:t>
            </w:r>
            <w:r w:rsidRPr="00B3114F">
              <w:rPr>
                <w:noProof/>
              </w:rPr>
              <w:t>:</w:t>
            </w:r>
          </w:p>
        </w:tc>
        <w:tc>
          <w:tcPr>
            <w:tcW w:w="4950" w:type="dxa"/>
            <w:tcBorders>
              <w:left w:val="nil"/>
            </w:tcBorders>
          </w:tcPr>
          <w:p w14:paraId="108FA047" w14:textId="77777777" w:rsidR="002C2393" w:rsidRDefault="002C2393" w:rsidP="002C2393">
            <w:pPr>
              <w:pStyle w:val="TableText"/>
              <w:rPr>
                <w:noProof/>
              </w:rPr>
            </w:pPr>
          </w:p>
        </w:tc>
      </w:tr>
      <w:tr w:rsidR="002C2393" w14:paraId="19B768CC" w14:textId="77777777" w:rsidTr="002C2393">
        <w:trPr>
          <w:trHeight w:val="440"/>
        </w:trPr>
        <w:tc>
          <w:tcPr>
            <w:tcW w:w="1080" w:type="dxa"/>
            <w:tcBorders>
              <w:top w:val="nil"/>
              <w:bottom w:val="nil"/>
              <w:right w:val="nil"/>
            </w:tcBorders>
            <w:vAlign w:val="bottom"/>
          </w:tcPr>
          <w:p w14:paraId="51A89786" w14:textId="1C159749" w:rsidR="002C2393" w:rsidRDefault="002C2393" w:rsidP="002C2393">
            <w:pPr>
              <w:pStyle w:val="TableText"/>
              <w:rPr>
                <w:noProof/>
              </w:rPr>
            </w:pPr>
            <w:r w:rsidRPr="00B3114F">
              <w:rPr>
                <w:noProof/>
              </w:rPr>
              <w:t>Date:</w:t>
            </w:r>
          </w:p>
        </w:tc>
        <w:tc>
          <w:tcPr>
            <w:tcW w:w="4950" w:type="dxa"/>
            <w:tcBorders>
              <w:left w:val="nil"/>
            </w:tcBorders>
          </w:tcPr>
          <w:p w14:paraId="4BC9D9DA" w14:textId="77777777" w:rsidR="002C2393" w:rsidRDefault="002C2393" w:rsidP="002C2393">
            <w:pPr>
              <w:pStyle w:val="TableText"/>
              <w:rPr>
                <w:noProof/>
              </w:rPr>
            </w:pPr>
          </w:p>
        </w:tc>
      </w:tr>
    </w:tbl>
    <w:p w14:paraId="172B2A58" w14:textId="77777777" w:rsidR="008E485F" w:rsidRPr="00B3114F" w:rsidRDefault="008E485F" w:rsidP="002C2393">
      <w:pPr>
        <w:pStyle w:val="TableText"/>
        <w:rPr>
          <w:noProof/>
        </w:rPr>
      </w:pPr>
    </w:p>
    <w:p w14:paraId="05E9FA73" w14:textId="77777777" w:rsidR="00DA1F3B" w:rsidRDefault="00DA1F3B" w:rsidP="00415271">
      <w:pPr>
        <w:pStyle w:val="BodyTextOPB"/>
        <w:pBdr>
          <w:bottom w:val="wave" w:sz="6" w:space="1" w:color="auto"/>
        </w:pBdr>
      </w:pPr>
    </w:p>
    <w:p w14:paraId="2B1E54B6" w14:textId="77777777" w:rsidR="002C2393" w:rsidRDefault="002C2393" w:rsidP="006F32BB">
      <w:pPr>
        <w:pStyle w:val="BodyTextOPB"/>
        <w:rPr>
          <w:b/>
          <w:u w:val="single"/>
        </w:rPr>
      </w:pPr>
    </w:p>
    <w:p w14:paraId="1F09C1B1" w14:textId="4159BFC2" w:rsidR="006F32BB" w:rsidRPr="002C2393" w:rsidRDefault="006F32BB" w:rsidP="006F32BB">
      <w:pPr>
        <w:pStyle w:val="BodyTextOPB"/>
        <w:rPr>
          <w:b/>
          <w:u w:val="single"/>
        </w:rPr>
      </w:pPr>
      <w:r w:rsidRPr="002C2393">
        <w:rPr>
          <w:b/>
          <w:u w:val="single"/>
        </w:rPr>
        <w:t>For Internal Use Only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935"/>
        <w:gridCol w:w="4135"/>
      </w:tblGrid>
      <w:tr w:rsidR="002C2393" w14:paraId="140855B7" w14:textId="77777777" w:rsidTr="002C2393">
        <w:tc>
          <w:tcPr>
            <w:tcW w:w="5935" w:type="dxa"/>
            <w:tcBorders>
              <w:top w:val="nil"/>
              <w:bottom w:val="nil"/>
              <w:right w:val="nil"/>
            </w:tcBorders>
            <w:vAlign w:val="bottom"/>
          </w:tcPr>
          <w:p w14:paraId="03CC3FB1" w14:textId="1877E06D" w:rsidR="002C2393" w:rsidRDefault="002C2393" w:rsidP="002C2393">
            <w:pPr>
              <w:pStyle w:val="TableText"/>
            </w:pPr>
            <w:r>
              <w:t xml:space="preserve">Assigned Application for Allowable Expenditure Credit Filing Number:  </w:t>
            </w:r>
          </w:p>
        </w:tc>
        <w:tc>
          <w:tcPr>
            <w:tcW w:w="4135" w:type="dxa"/>
            <w:tcBorders>
              <w:left w:val="nil"/>
            </w:tcBorders>
            <w:vAlign w:val="bottom"/>
          </w:tcPr>
          <w:p w14:paraId="4DB42BFD" w14:textId="77777777" w:rsidR="002C2393" w:rsidRDefault="002C2393" w:rsidP="006F32BB">
            <w:pPr>
              <w:pStyle w:val="BodyTextOPB"/>
            </w:pPr>
          </w:p>
        </w:tc>
      </w:tr>
    </w:tbl>
    <w:p w14:paraId="5B982063" w14:textId="77777777" w:rsidR="002C2393" w:rsidRDefault="002C2393">
      <w:bookmarkStart w:id="0" w:name="_Toc56517825"/>
      <w:bookmarkStart w:id="1" w:name="_Toc27731716"/>
    </w:p>
    <w:p w14:paraId="640F6B85" w14:textId="77777777" w:rsidR="002C2393" w:rsidRDefault="002C2393"/>
    <w:p w14:paraId="2526F965" w14:textId="60637F16" w:rsidR="0063430A" w:rsidRDefault="0063430A">
      <w:pPr>
        <w:rPr>
          <w:b/>
          <w:color w:val="00918C"/>
          <w:sz w:val="40"/>
        </w:rPr>
      </w:pPr>
      <w:r>
        <w:br w:type="page"/>
      </w:r>
    </w:p>
    <w:p w14:paraId="3479E060" w14:textId="407D620A" w:rsidR="00D169E3" w:rsidRPr="00D24EE9" w:rsidRDefault="00203BA0" w:rsidP="00D13A28">
      <w:pPr>
        <w:pStyle w:val="1Heading"/>
      </w:pPr>
      <w:r w:rsidRPr="00D24EE9">
        <w:lastRenderedPageBreak/>
        <w:t>Instructions</w:t>
      </w:r>
      <w:bookmarkEnd w:id="0"/>
    </w:p>
    <w:p w14:paraId="6E264874" w14:textId="277BBF4A" w:rsidR="00415271" w:rsidRPr="003E614A" w:rsidRDefault="00702A68" w:rsidP="007B0B73">
      <w:pPr>
        <w:pStyle w:val="BodyTextOPB"/>
        <w:numPr>
          <w:ilvl w:val="0"/>
          <w:numId w:val="2"/>
        </w:numPr>
        <w:rPr>
          <w:color w:val="4BACC6" w:themeColor="accent5"/>
        </w:rPr>
      </w:pPr>
      <w:r w:rsidRPr="003E614A">
        <w:rPr>
          <w:color w:val="4BACC6" w:themeColor="accent5"/>
        </w:rPr>
        <w:t xml:space="preserve">The </w:t>
      </w:r>
      <w:r w:rsidRPr="00134B8F">
        <w:rPr>
          <w:i/>
          <w:color w:val="4BACC6" w:themeColor="accent5"/>
        </w:rPr>
        <w:t xml:space="preserve">Allowable Expenditure Credit </w:t>
      </w:r>
      <w:r w:rsidR="00134B8F">
        <w:rPr>
          <w:i/>
          <w:color w:val="4BACC6" w:themeColor="accent5"/>
        </w:rPr>
        <w:t>Guideline</w:t>
      </w:r>
      <w:r w:rsidRPr="003E614A">
        <w:rPr>
          <w:color w:val="4BACC6" w:themeColor="accent5"/>
        </w:rPr>
        <w:t xml:space="preserve"> </w:t>
      </w:r>
      <w:r w:rsidR="003A296F">
        <w:rPr>
          <w:color w:val="4BACC6" w:themeColor="accent5"/>
        </w:rPr>
        <w:t xml:space="preserve">(AEC </w:t>
      </w:r>
      <w:r w:rsidR="00134B8F">
        <w:rPr>
          <w:color w:val="4BACC6" w:themeColor="accent5"/>
        </w:rPr>
        <w:t>Guideline</w:t>
      </w:r>
      <w:r w:rsidR="003A296F">
        <w:rPr>
          <w:color w:val="4BACC6" w:themeColor="accent5"/>
        </w:rPr>
        <w:t xml:space="preserve">) </w:t>
      </w:r>
      <w:r w:rsidRPr="003E614A">
        <w:rPr>
          <w:color w:val="4BACC6" w:themeColor="accent5"/>
        </w:rPr>
        <w:t>should be consulted in conjunc</w:t>
      </w:r>
      <w:r w:rsidR="002D1129" w:rsidRPr="003E614A">
        <w:rPr>
          <w:color w:val="4BACC6" w:themeColor="accent5"/>
        </w:rPr>
        <w:t>tion with completing the Application</w:t>
      </w:r>
      <w:r w:rsidR="00683C03">
        <w:rPr>
          <w:color w:val="4BACC6" w:themeColor="accent5"/>
        </w:rPr>
        <w:t xml:space="preserve"> for Allowable Expenditure Credit (Application) template</w:t>
      </w:r>
      <w:r w:rsidRPr="003E614A">
        <w:rPr>
          <w:color w:val="4BACC6" w:themeColor="accent5"/>
        </w:rPr>
        <w:t>.</w:t>
      </w:r>
    </w:p>
    <w:p w14:paraId="59BEEE70" w14:textId="2D3BEDAC" w:rsidR="00415271" w:rsidRPr="003E614A" w:rsidRDefault="00702A68" w:rsidP="007B0B73">
      <w:pPr>
        <w:pStyle w:val="BodyTextOPB"/>
        <w:numPr>
          <w:ilvl w:val="0"/>
          <w:numId w:val="2"/>
        </w:numPr>
        <w:rPr>
          <w:color w:val="4BACC6" w:themeColor="accent5"/>
        </w:rPr>
      </w:pPr>
      <w:r w:rsidRPr="003E614A">
        <w:rPr>
          <w:color w:val="4BACC6" w:themeColor="accent5"/>
        </w:rPr>
        <w:t>Instructions to assist the Licence R</w:t>
      </w:r>
      <w:r w:rsidR="00E82F69" w:rsidRPr="003E614A">
        <w:rPr>
          <w:color w:val="4BACC6" w:themeColor="accent5"/>
        </w:rPr>
        <w:t>epresentative in completing the</w:t>
      </w:r>
      <w:r w:rsidRPr="003E614A">
        <w:rPr>
          <w:color w:val="4BACC6" w:themeColor="accent5"/>
        </w:rPr>
        <w:t xml:space="preserve"> Application are provided throughout the document in </w:t>
      </w:r>
      <w:r w:rsidRPr="00CA5D12">
        <w:rPr>
          <w:color w:val="4BACC6" w:themeColor="accent5"/>
        </w:rPr>
        <w:t>Blue</w:t>
      </w:r>
      <w:r w:rsidRPr="003E614A">
        <w:rPr>
          <w:color w:val="4BACC6" w:themeColor="accent5"/>
        </w:rPr>
        <w:t xml:space="preserve"> font. The text in </w:t>
      </w:r>
      <w:r w:rsidRPr="00CA5D12">
        <w:rPr>
          <w:color w:val="4BACC6" w:themeColor="accent5"/>
        </w:rPr>
        <w:t>Blue</w:t>
      </w:r>
      <w:r w:rsidRPr="003E614A">
        <w:rPr>
          <w:color w:val="4BACC6" w:themeColor="accent5"/>
        </w:rPr>
        <w:t xml:space="preserve"> font should be deleted prior to submission to the C</w:t>
      </w:r>
      <w:r w:rsidRPr="003E614A">
        <w:rPr>
          <w:color w:val="4BACC6" w:themeColor="accent5"/>
        </w:rPr>
        <w:noBreakHyphen/>
        <w:t>NLOPB.</w:t>
      </w:r>
    </w:p>
    <w:p w14:paraId="170FD616" w14:textId="18FB2D72" w:rsidR="00415271" w:rsidRPr="003E614A" w:rsidRDefault="007D7DDA" w:rsidP="007B0B73">
      <w:pPr>
        <w:pStyle w:val="BodyTextOPB"/>
        <w:numPr>
          <w:ilvl w:val="0"/>
          <w:numId w:val="2"/>
        </w:numPr>
        <w:rPr>
          <w:color w:val="4BACC6" w:themeColor="accent5"/>
        </w:rPr>
      </w:pPr>
      <w:r>
        <w:rPr>
          <w:color w:val="4BACC6" w:themeColor="accent5"/>
        </w:rPr>
        <w:t>The completed Application</w:t>
      </w:r>
      <w:r w:rsidR="001809E9">
        <w:rPr>
          <w:color w:val="4BACC6" w:themeColor="accent5"/>
        </w:rPr>
        <w:t xml:space="preserve"> </w:t>
      </w:r>
      <w:r w:rsidR="00702A68" w:rsidRPr="003E614A">
        <w:rPr>
          <w:color w:val="4BACC6" w:themeColor="accent5"/>
        </w:rPr>
        <w:t>should be signed and dated by the Licence Representative</w:t>
      </w:r>
      <w:r w:rsidR="0082246C">
        <w:rPr>
          <w:color w:val="4BACC6" w:themeColor="accent5"/>
        </w:rPr>
        <w:t xml:space="preserve"> </w:t>
      </w:r>
      <w:r w:rsidR="00983524" w:rsidRPr="003E614A">
        <w:rPr>
          <w:color w:val="4BACC6" w:themeColor="accent5"/>
        </w:rPr>
        <w:t>(Applicant)</w:t>
      </w:r>
      <w:r w:rsidR="00702A68" w:rsidRPr="003E614A">
        <w:rPr>
          <w:color w:val="4BACC6" w:themeColor="accent5"/>
        </w:rPr>
        <w:t xml:space="preserve">. The preferred submission method is </w:t>
      </w:r>
      <w:r w:rsidR="001809E9">
        <w:rPr>
          <w:color w:val="4BACC6" w:themeColor="accent5"/>
        </w:rPr>
        <w:t>to have the</w:t>
      </w:r>
      <w:r w:rsidR="00702A68" w:rsidRPr="003E614A">
        <w:rPr>
          <w:color w:val="4BACC6" w:themeColor="accent5"/>
        </w:rPr>
        <w:t xml:space="preserve"> Application</w:t>
      </w:r>
      <w:r w:rsidR="001809E9">
        <w:rPr>
          <w:color w:val="4BACC6" w:themeColor="accent5"/>
        </w:rPr>
        <w:t xml:space="preserve"> </w:t>
      </w:r>
      <w:r w:rsidR="00702A68" w:rsidRPr="003E614A">
        <w:rPr>
          <w:color w:val="4BACC6" w:themeColor="accent5"/>
        </w:rPr>
        <w:t>signed and dated using a secure electronic signature</w:t>
      </w:r>
      <w:r w:rsidR="000944ED">
        <w:rPr>
          <w:color w:val="4BACC6" w:themeColor="accent5"/>
        </w:rPr>
        <w:t xml:space="preserve"> an</w:t>
      </w:r>
      <w:r w:rsidR="009761AF">
        <w:rPr>
          <w:color w:val="4BACC6" w:themeColor="accent5"/>
        </w:rPr>
        <w:t xml:space="preserve">d emailed to </w:t>
      </w:r>
      <w:hyperlink r:id="rId8" w:history="1">
        <w:r w:rsidR="009761AF" w:rsidRPr="009761AF">
          <w:rPr>
            <w:rStyle w:val="Hyperlink"/>
          </w:rPr>
          <w:t>information@cnlopb.</w:t>
        </w:r>
        <w:r w:rsidR="000944ED" w:rsidRPr="009761AF">
          <w:rPr>
            <w:rStyle w:val="Hyperlink"/>
          </w:rPr>
          <w:t>ca</w:t>
        </w:r>
      </w:hyperlink>
      <w:r w:rsidR="001809E9">
        <w:rPr>
          <w:color w:val="4BACC6" w:themeColor="accent5"/>
        </w:rPr>
        <w:t xml:space="preserve"> in searchable PDF format</w:t>
      </w:r>
      <w:r w:rsidR="000944ED">
        <w:rPr>
          <w:color w:val="4BACC6" w:themeColor="accent5"/>
        </w:rPr>
        <w:t xml:space="preserve">. </w:t>
      </w:r>
      <w:r w:rsidR="009761AF">
        <w:rPr>
          <w:color w:val="4BACC6" w:themeColor="accent5"/>
        </w:rPr>
        <w:t>A</w:t>
      </w:r>
      <w:r w:rsidR="009761AF" w:rsidRPr="003E614A">
        <w:rPr>
          <w:color w:val="4BACC6" w:themeColor="accent5"/>
        </w:rPr>
        <w:t xml:space="preserve">ny </w:t>
      </w:r>
      <w:r w:rsidR="005430BD">
        <w:rPr>
          <w:color w:val="4BACC6" w:themeColor="accent5"/>
        </w:rPr>
        <w:t>supporting files</w:t>
      </w:r>
      <w:r w:rsidR="001809E9">
        <w:rPr>
          <w:color w:val="4BACC6" w:themeColor="accent5"/>
        </w:rPr>
        <w:t xml:space="preserve"> can</w:t>
      </w:r>
      <w:r>
        <w:rPr>
          <w:color w:val="4BACC6" w:themeColor="accent5"/>
        </w:rPr>
        <w:t xml:space="preserve"> </w:t>
      </w:r>
      <w:r w:rsidR="001809E9">
        <w:rPr>
          <w:color w:val="4BACC6" w:themeColor="accent5"/>
        </w:rPr>
        <w:t xml:space="preserve">accompany the Application via email </w:t>
      </w:r>
      <w:r w:rsidR="005430BD">
        <w:rPr>
          <w:color w:val="4BACC6" w:themeColor="accent5"/>
        </w:rPr>
        <w:t>(</w:t>
      </w:r>
      <w:r>
        <w:rPr>
          <w:color w:val="4BACC6" w:themeColor="accent5"/>
        </w:rPr>
        <w:t>if file size is less than 10 Mb</w:t>
      </w:r>
      <w:r w:rsidR="005430BD">
        <w:rPr>
          <w:color w:val="4BACC6" w:themeColor="accent5"/>
        </w:rPr>
        <w:t xml:space="preserve">). </w:t>
      </w:r>
      <w:r>
        <w:rPr>
          <w:color w:val="4BACC6" w:themeColor="accent5"/>
        </w:rPr>
        <w:t xml:space="preserve"> </w:t>
      </w:r>
      <w:r w:rsidR="005430BD">
        <w:rPr>
          <w:color w:val="4BACC6" w:themeColor="accent5"/>
        </w:rPr>
        <w:t>A</w:t>
      </w:r>
      <w:r w:rsidR="009761AF">
        <w:rPr>
          <w:color w:val="4BACC6" w:themeColor="accent5"/>
        </w:rPr>
        <w:t>lternatively</w:t>
      </w:r>
      <w:r w:rsidR="005430BD">
        <w:rPr>
          <w:color w:val="4BACC6" w:themeColor="accent5"/>
        </w:rPr>
        <w:t>,</w:t>
      </w:r>
      <w:r w:rsidR="001809E9">
        <w:rPr>
          <w:color w:val="4BACC6" w:themeColor="accent5"/>
        </w:rPr>
        <w:t xml:space="preserve"> </w:t>
      </w:r>
      <w:r w:rsidR="005430BD">
        <w:rPr>
          <w:color w:val="4BACC6" w:themeColor="accent5"/>
        </w:rPr>
        <w:t xml:space="preserve">supporting files can be sent to the C-NLOPB </w:t>
      </w:r>
      <w:r w:rsidR="009761AF">
        <w:rPr>
          <w:color w:val="4BACC6" w:themeColor="accent5"/>
        </w:rPr>
        <w:t xml:space="preserve">on a </w:t>
      </w:r>
      <w:r>
        <w:rPr>
          <w:color w:val="4BACC6" w:themeColor="accent5"/>
        </w:rPr>
        <w:t xml:space="preserve">password protected </w:t>
      </w:r>
      <w:r w:rsidR="005430BD">
        <w:rPr>
          <w:color w:val="4BACC6" w:themeColor="accent5"/>
        </w:rPr>
        <w:t>USB.</w:t>
      </w:r>
    </w:p>
    <w:p w14:paraId="5DDCE19F" w14:textId="14E96C22" w:rsidR="00415271" w:rsidRPr="003E614A" w:rsidRDefault="00442526" w:rsidP="007B0B73">
      <w:pPr>
        <w:pStyle w:val="BodyTextOPB"/>
        <w:numPr>
          <w:ilvl w:val="0"/>
          <w:numId w:val="2"/>
        </w:numPr>
        <w:rPr>
          <w:color w:val="4BACC6" w:themeColor="accent5"/>
        </w:rPr>
      </w:pPr>
      <w:r w:rsidRPr="003E614A">
        <w:rPr>
          <w:color w:val="4BACC6" w:themeColor="accent5"/>
        </w:rPr>
        <w:t>All letters,</w:t>
      </w:r>
      <w:r w:rsidR="00983524" w:rsidRPr="003E614A">
        <w:rPr>
          <w:color w:val="4BACC6" w:themeColor="accent5"/>
        </w:rPr>
        <w:t xml:space="preserve"> sprea</w:t>
      </w:r>
      <w:r w:rsidR="006F6719" w:rsidRPr="003E614A">
        <w:rPr>
          <w:color w:val="4BACC6" w:themeColor="accent5"/>
        </w:rPr>
        <w:t>d</w:t>
      </w:r>
      <w:r w:rsidR="00983524" w:rsidRPr="003E614A">
        <w:rPr>
          <w:color w:val="4BACC6" w:themeColor="accent5"/>
        </w:rPr>
        <w:t>sheets,</w:t>
      </w:r>
      <w:r w:rsidRPr="003E614A">
        <w:rPr>
          <w:color w:val="4BACC6" w:themeColor="accent5"/>
        </w:rPr>
        <w:t xml:space="preserve"> maps</w:t>
      </w:r>
      <w:r w:rsidR="00702A68" w:rsidRPr="003E614A">
        <w:rPr>
          <w:color w:val="4BACC6" w:themeColor="accent5"/>
        </w:rPr>
        <w:t xml:space="preserve"> or other documents</w:t>
      </w:r>
      <w:r w:rsidR="002D1129" w:rsidRPr="003E614A">
        <w:rPr>
          <w:color w:val="4BACC6" w:themeColor="accent5"/>
        </w:rPr>
        <w:t xml:space="preserve"> included with</w:t>
      </w:r>
      <w:r w:rsidR="00702A68" w:rsidRPr="003E614A">
        <w:rPr>
          <w:color w:val="4BACC6" w:themeColor="accent5"/>
        </w:rPr>
        <w:t xml:space="preserve"> th</w:t>
      </w:r>
      <w:r w:rsidR="002D1129" w:rsidRPr="003E614A">
        <w:rPr>
          <w:color w:val="4BACC6" w:themeColor="accent5"/>
        </w:rPr>
        <w:t xml:space="preserve">is Application </w:t>
      </w:r>
      <w:r w:rsidR="00702A68" w:rsidRPr="003E614A">
        <w:rPr>
          <w:color w:val="4BACC6" w:themeColor="accent5"/>
        </w:rPr>
        <w:t>must be</w:t>
      </w:r>
      <w:r w:rsidR="00E15DB4" w:rsidRPr="003E614A">
        <w:rPr>
          <w:color w:val="4BACC6" w:themeColor="accent5"/>
        </w:rPr>
        <w:t xml:space="preserve"> referenced within the Application and be</w:t>
      </w:r>
      <w:r w:rsidR="00702A68" w:rsidRPr="003E614A">
        <w:rPr>
          <w:color w:val="4BACC6" w:themeColor="accent5"/>
        </w:rPr>
        <w:t xml:space="preserve"> of high resolution for easy readability. </w:t>
      </w:r>
    </w:p>
    <w:p w14:paraId="20D061A8" w14:textId="03061749" w:rsidR="00702A68" w:rsidRPr="003E614A" w:rsidRDefault="00702A68" w:rsidP="007B0B73">
      <w:pPr>
        <w:pStyle w:val="BodyTextOPB"/>
        <w:numPr>
          <w:ilvl w:val="0"/>
          <w:numId w:val="2"/>
        </w:numPr>
        <w:rPr>
          <w:color w:val="4BACC6" w:themeColor="accent5"/>
        </w:rPr>
      </w:pPr>
      <w:r w:rsidRPr="003E614A">
        <w:rPr>
          <w:color w:val="4BACC6" w:themeColor="accent5"/>
        </w:rPr>
        <w:t>For assistance in c</w:t>
      </w:r>
      <w:r w:rsidR="00983524" w:rsidRPr="003E614A">
        <w:rPr>
          <w:color w:val="4BACC6" w:themeColor="accent5"/>
        </w:rPr>
        <w:t>ompleting any portions of this A</w:t>
      </w:r>
      <w:r w:rsidRPr="003E614A">
        <w:rPr>
          <w:color w:val="4BACC6" w:themeColor="accent5"/>
        </w:rPr>
        <w:t>pplication</w:t>
      </w:r>
      <w:r w:rsidR="007005C9">
        <w:rPr>
          <w:color w:val="4BACC6" w:themeColor="accent5"/>
        </w:rPr>
        <w:t>,</w:t>
      </w:r>
      <w:r w:rsidRPr="003E614A">
        <w:rPr>
          <w:color w:val="4BACC6" w:themeColor="accent5"/>
        </w:rPr>
        <w:t xml:space="preserve"> please consult the </w:t>
      </w:r>
      <w:r w:rsidR="003A296F">
        <w:rPr>
          <w:color w:val="4BACC6" w:themeColor="accent5"/>
        </w:rPr>
        <w:t xml:space="preserve">AEC </w:t>
      </w:r>
      <w:r w:rsidR="00134B8F">
        <w:rPr>
          <w:color w:val="4BACC6" w:themeColor="accent5"/>
        </w:rPr>
        <w:t>Guideline</w:t>
      </w:r>
      <w:r w:rsidRPr="003E614A">
        <w:rPr>
          <w:color w:val="4BACC6" w:themeColor="accent5"/>
        </w:rPr>
        <w:t xml:space="preserve"> a</w:t>
      </w:r>
      <w:r w:rsidR="00134B8F">
        <w:rPr>
          <w:color w:val="4BACC6" w:themeColor="accent5"/>
        </w:rPr>
        <w:t xml:space="preserve">nd/or C-NLOPB staff at </w:t>
      </w:r>
      <w:hyperlink r:id="rId9" w:history="1">
        <w:r w:rsidR="00134B8F" w:rsidRPr="00E83D53">
          <w:rPr>
            <w:rStyle w:val="Hyperlink"/>
          </w:rPr>
          <w:t>information</w:t>
        </w:r>
        <w:r w:rsidRPr="00E83D53">
          <w:rPr>
            <w:rStyle w:val="Hyperlink"/>
          </w:rPr>
          <w:t>@cnlopb.ca</w:t>
        </w:r>
      </w:hyperlink>
      <w:r w:rsidRPr="003E614A">
        <w:rPr>
          <w:color w:val="4BACC6" w:themeColor="accent5"/>
        </w:rPr>
        <w:t xml:space="preserve">. </w:t>
      </w:r>
    </w:p>
    <w:p w14:paraId="5538180E" w14:textId="3521149E" w:rsidR="00972DED" w:rsidRPr="003E614A" w:rsidRDefault="001541BD" w:rsidP="007B0B73">
      <w:pPr>
        <w:pStyle w:val="BodyTextOPB"/>
        <w:numPr>
          <w:ilvl w:val="0"/>
          <w:numId w:val="2"/>
        </w:numPr>
        <w:rPr>
          <w:color w:val="4BACC6" w:themeColor="accent5"/>
        </w:rPr>
      </w:pPr>
      <w:r w:rsidRPr="003E614A">
        <w:rPr>
          <w:color w:val="4BACC6" w:themeColor="accent5"/>
        </w:rPr>
        <w:t>Applicants can u</w:t>
      </w:r>
      <w:r w:rsidR="00972DED" w:rsidRPr="003E614A">
        <w:rPr>
          <w:color w:val="4BACC6" w:themeColor="accent5"/>
        </w:rPr>
        <w:t>se the following checklist</w:t>
      </w:r>
      <w:r w:rsidR="003E614A">
        <w:rPr>
          <w:color w:val="4BACC6" w:themeColor="accent5"/>
        </w:rPr>
        <w:t xml:space="preserve"> and </w:t>
      </w:r>
      <w:r w:rsidR="005F6C83">
        <w:rPr>
          <w:color w:val="4BACC6" w:themeColor="accent5"/>
        </w:rPr>
        <w:t xml:space="preserve">Appendix </w:t>
      </w:r>
      <w:r w:rsidR="008D12DB">
        <w:rPr>
          <w:color w:val="4BACC6" w:themeColor="accent5"/>
        </w:rPr>
        <w:t>A</w:t>
      </w:r>
      <w:r w:rsidR="003E614A" w:rsidRPr="003E614A">
        <w:rPr>
          <w:color w:val="4BACC6" w:themeColor="accent5"/>
        </w:rPr>
        <w:t xml:space="preserve"> </w:t>
      </w:r>
      <w:r w:rsidR="002047EC">
        <w:rPr>
          <w:color w:val="4BACC6" w:themeColor="accent5"/>
        </w:rPr>
        <w:t xml:space="preserve">of the AEC Guideline </w:t>
      </w:r>
      <w:r w:rsidR="003E614A" w:rsidRPr="003E614A">
        <w:rPr>
          <w:color w:val="4BACC6" w:themeColor="accent5"/>
        </w:rPr>
        <w:t>(Sample Application for Allowable Expenditure Credit</w:t>
      </w:r>
      <w:r w:rsidR="005F6C83">
        <w:rPr>
          <w:color w:val="4BACC6" w:themeColor="accent5"/>
        </w:rPr>
        <w:t xml:space="preserve"> (Completed Template)</w:t>
      </w:r>
      <w:r w:rsidR="003E614A" w:rsidRPr="003E614A">
        <w:rPr>
          <w:color w:val="4BACC6" w:themeColor="accent5"/>
        </w:rPr>
        <w:t xml:space="preserve">) </w:t>
      </w:r>
      <w:r w:rsidR="00972DED" w:rsidRPr="003E614A">
        <w:rPr>
          <w:color w:val="4BACC6" w:themeColor="accent5"/>
        </w:rPr>
        <w:t>to</w:t>
      </w:r>
      <w:r w:rsidRPr="003E614A">
        <w:rPr>
          <w:color w:val="4BACC6" w:themeColor="accent5"/>
        </w:rPr>
        <w:t xml:space="preserve"> </w:t>
      </w:r>
      <w:r w:rsidR="0044408C">
        <w:rPr>
          <w:color w:val="4BACC6" w:themeColor="accent5"/>
        </w:rPr>
        <w:t>determine</w:t>
      </w:r>
      <w:r w:rsidR="00972DED" w:rsidRPr="003E614A">
        <w:rPr>
          <w:color w:val="4BACC6" w:themeColor="accent5"/>
        </w:rPr>
        <w:t xml:space="preserve"> the completeness </w:t>
      </w:r>
      <w:r w:rsidR="003E614A">
        <w:rPr>
          <w:color w:val="4BACC6" w:themeColor="accent5"/>
        </w:rPr>
        <w:t xml:space="preserve">and accuracy </w:t>
      </w:r>
      <w:r w:rsidR="00972DED" w:rsidRPr="003E614A">
        <w:rPr>
          <w:color w:val="4BACC6" w:themeColor="accent5"/>
        </w:rPr>
        <w:t>of the Application</w:t>
      </w:r>
      <w:bookmarkEnd w:id="1"/>
      <w:r w:rsidR="00DA1F3B">
        <w:rPr>
          <w:color w:val="4BACC6" w:themeColor="accent5"/>
        </w:rPr>
        <w:t xml:space="preserve">. There </w:t>
      </w:r>
      <w:r w:rsidR="002047EC">
        <w:rPr>
          <w:color w:val="4BACC6" w:themeColor="accent5"/>
        </w:rPr>
        <w:t>is no requirement to submit the checklist below</w:t>
      </w:r>
      <w:r w:rsidR="00DA1F3B">
        <w:rPr>
          <w:color w:val="4BACC6" w:themeColor="accent5"/>
        </w:rPr>
        <w:t xml:space="preserve"> as part of the Application:</w:t>
      </w:r>
    </w:p>
    <w:tbl>
      <w:tblPr>
        <w:tblW w:w="9800" w:type="dxa"/>
        <w:tblInd w:w="274" w:type="dxa"/>
        <w:tblCellMar>
          <w:left w:w="0" w:type="dxa"/>
          <w:right w:w="0" w:type="dxa"/>
        </w:tblCellMar>
        <w:tblLook w:val="0420" w:firstRow="1" w:lastRow="0" w:firstColumn="0" w:lastColumn="0" w:noHBand="0" w:noVBand="1"/>
      </w:tblPr>
      <w:tblGrid>
        <w:gridCol w:w="8896"/>
        <w:gridCol w:w="904"/>
      </w:tblGrid>
      <w:tr w:rsidR="00217868" w:rsidRPr="00415271" w14:paraId="30FB40F4" w14:textId="2A4A9EA9" w:rsidTr="00BC6B15">
        <w:trPr>
          <w:trHeight w:val="313"/>
        </w:trPr>
        <w:tc>
          <w:tcPr>
            <w:tcW w:w="889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tcPr>
          <w:p w14:paraId="63FFA621" w14:textId="35FD4A30" w:rsidR="00217868" w:rsidRPr="00F83702" w:rsidRDefault="003A6ACC" w:rsidP="00217868">
            <w:pPr>
              <w:pStyle w:val="BodyTextOPB"/>
              <w:jc w:val="center"/>
              <w:rPr>
                <w:b/>
                <w:szCs w:val="20"/>
              </w:rPr>
            </w:pPr>
            <w:r>
              <w:rPr>
                <w:b/>
                <w:color w:val="FFFFFF" w:themeColor="background1"/>
                <w:szCs w:val="20"/>
              </w:rPr>
              <w:t xml:space="preserve">Application </w:t>
            </w:r>
            <w:r w:rsidR="00263446">
              <w:rPr>
                <w:b/>
                <w:color w:val="FFFFFF" w:themeColor="background1"/>
                <w:szCs w:val="20"/>
              </w:rPr>
              <w:t xml:space="preserve">Requirement </w:t>
            </w:r>
            <w:r w:rsidR="004C3730">
              <w:rPr>
                <w:b/>
                <w:color w:val="FFFFFF" w:themeColor="background1"/>
                <w:szCs w:val="20"/>
              </w:rPr>
              <w:t>Checklist</w:t>
            </w:r>
          </w:p>
        </w:tc>
        <w:tc>
          <w:tcPr>
            <w:tcW w:w="90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tcPr>
          <w:p w14:paraId="6195200B" w14:textId="0BD5A03A" w:rsidR="00217868" w:rsidRPr="00F83702" w:rsidRDefault="00217868" w:rsidP="00217868">
            <w:pPr>
              <w:jc w:val="center"/>
              <w:rPr>
                <w:b/>
                <w:sz w:val="20"/>
                <w:szCs w:val="20"/>
              </w:rPr>
            </w:pPr>
            <w:r>
              <w:rPr>
                <w:rFonts w:eastAsia="Times New Roman" w:cs="Calibri"/>
                <w:b/>
                <w:bCs/>
                <w:color w:val="FFFFFF" w:themeColor="light1"/>
                <w:kern w:val="24"/>
                <w:sz w:val="20"/>
                <w:szCs w:val="20"/>
              </w:rPr>
              <w:t>Met</w:t>
            </w:r>
          </w:p>
        </w:tc>
      </w:tr>
      <w:tr w:rsidR="002804BD" w:rsidRPr="00415271" w14:paraId="2E8A1481" w14:textId="77777777" w:rsidTr="00BC6B15">
        <w:trPr>
          <w:trHeight w:val="286"/>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A850E9D" w14:textId="4E8EB972" w:rsidR="002804BD" w:rsidRDefault="005B6FEA" w:rsidP="00217868">
            <w:pPr>
              <w:pStyle w:val="BodyTextOPB"/>
            </w:pPr>
            <w:r>
              <w:t>General licence information</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D8E7E25" w14:textId="77777777" w:rsidR="002804BD" w:rsidRPr="00415271" w:rsidRDefault="002804BD" w:rsidP="00217868">
            <w:pPr>
              <w:rPr>
                <w:rFonts w:ascii="Times New Roman" w:eastAsia="Times New Roman" w:hAnsi="Times New Roman" w:cs="Times New Roman"/>
                <w:sz w:val="20"/>
                <w:szCs w:val="20"/>
              </w:rPr>
            </w:pPr>
          </w:p>
        </w:tc>
      </w:tr>
      <w:tr w:rsidR="00217868" w:rsidRPr="00415271" w14:paraId="73188466"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1F7AD41" w14:textId="46DB90B8" w:rsidR="00217868" w:rsidRDefault="005B6FEA" w:rsidP="00BC6B15">
            <w:pPr>
              <w:pStyle w:val="TableText"/>
            </w:pPr>
            <w:r>
              <w:t>Cover letter</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5BE5D93" w14:textId="77777777" w:rsidR="00217868" w:rsidRPr="00415271" w:rsidRDefault="00217868" w:rsidP="00BC6B15">
            <w:pPr>
              <w:pStyle w:val="TableText"/>
              <w:rPr>
                <w:rFonts w:ascii="Times New Roman" w:eastAsia="Times New Roman" w:hAnsi="Times New Roman" w:cs="Times New Roman"/>
                <w:szCs w:val="20"/>
              </w:rPr>
            </w:pPr>
          </w:p>
        </w:tc>
      </w:tr>
      <w:tr w:rsidR="005B6FEA" w:rsidRPr="00415271" w14:paraId="123BA84A"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E9C3F82" w14:textId="269B06B6" w:rsidR="005B6FEA" w:rsidRPr="00913122" w:rsidRDefault="000926D2" w:rsidP="00BC6B15">
            <w:pPr>
              <w:pStyle w:val="TableText"/>
              <w:rPr>
                <w:szCs w:val="20"/>
              </w:rPr>
            </w:pPr>
            <w:r>
              <w:t>Key contact information</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B3D1AD9"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73C22A37"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54C7E99" w14:textId="7768DD0C" w:rsidR="005B6FEA" w:rsidRDefault="000926D2" w:rsidP="00BC6B15">
            <w:pPr>
              <w:pStyle w:val="TableText"/>
            </w:pPr>
            <w:r>
              <w:t>Cost Recovery fee for an Application for Allowable Expenditure Credit submitted</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2A15EE4"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0875D1AC"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5B3CDDE" w14:textId="20C20331" w:rsidR="005B6FEA" w:rsidRPr="00913122" w:rsidRDefault="00240487" w:rsidP="00BC6B15">
            <w:pPr>
              <w:pStyle w:val="TableText"/>
              <w:rPr>
                <w:szCs w:val="20"/>
              </w:rPr>
            </w:pPr>
            <w:r>
              <w:rPr>
                <w:szCs w:val="20"/>
              </w:rPr>
              <w:t>Indicate status of an approved Program without Fieldwork fee, if applicable</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2DED6CDB"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2FE18699"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A143C61" w14:textId="606F8231" w:rsidR="005B6FEA" w:rsidRDefault="005B6FEA" w:rsidP="00BC6B15">
            <w:pPr>
              <w:pStyle w:val="TableText"/>
              <w:rPr>
                <w:szCs w:val="20"/>
              </w:rPr>
            </w:pPr>
            <w:r>
              <w:rPr>
                <w:szCs w:val="20"/>
              </w:rPr>
              <w:t>Appropriately labelled, itemized spreadsheets detailing Costs of Work included with the Application</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55D1B00"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08074130" w14:textId="77777777" w:rsidTr="00DC7A5F">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1EEC80A" w14:textId="02E85D34" w:rsidR="005B6FEA" w:rsidRDefault="005B6FEA" w:rsidP="00BC6B15">
            <w:pPr>
              <w:pStyle w:val="TableText"/>
              <w:rPr>
                <w:szCs w:val="20"/>
              </w:rPr>
            </w:pPr>
            <w:r>
              <w:rPr>
                <w:szCs w:val="20"/>
              </w:rPr>
              <w:t xml:space="preserve">Summaries of Costs of Work completed </w:t>
            </w:r>
            <w:r w:rsidRPr="00CC3EA0">
              <w:rPr>
                <w:szCs w:val="20"/>
              </w:rPr>
              <w:t>(Tables 5.1 to 5.4 as applicable)</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707D0A76"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1291DFDC" w14:textId="77777777" w:rsidTr="00DC7A5F">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95C8CB5" w14:textId="120FE3DD" w:rsidR="005B6FEA" w:rsidRPr="00913122" w:rsidRDefault="005B6FEA" w:rsidP="00BC6B15">
            <w:pPr>
              <w:pStyle w:val="TableText"/>
              <w:rPr>
                <w:szCs w:val="20"/>
              </w:rPr>
            </w:pPr>
            <w:r w:rsidRPr="00DC7A5F">
              <w:rPr>
                <w:szCs w:val="20"/>
              </w:rPr>
              <w:t>Total Costs of Work from all Allowable Expenditure Types completed</w:t>
            </w:r>
            <w:r>
              <w:rPr>
                <w:szCs w:val="20"/>
              </w:rPr>
              <w:t xml:space="preserve"> (Table 6.1)</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E8EAD0F"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17A142D9" w14:textId="77777777" w:rsidTr="00DC7A5F">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B6A6EB9" w14:textId="09DA3A83" w:rsidR="005B6FEA" w:rsidRDefault="005B6FEA" w:rsidP="00BC6B15">
            <w:pPr>
              <w:pStyle w:val="TableText"/>
              <w:rPr>
                <w:szCs w:val="20"/>
              </w:rPr>
            </w:pPr>
            <w:r>
              <w:rPr>
                <w:szCs w:val="20"/>
              </w:rPr>
              <w:t>Reference to Allowable Expenditure filing number where an Uplift is to be assessed (Table 7.1 if applicable)</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D26769E"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6461EAE0"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B950C66" w14:textId="3C4099A4" w:rsidR="005B6FEA" w:rsidRDefault="005B6FEA" w:rsidP="00BC6B15">
            <w:pPr>
              <w:pStyle w:val="TableText"/>
              <w:rPr>
                <w:szCs w:val="20"/>
              </w:rPr>
            </w:pPr>
            <w:r>
              <w:rPr>
                <w:szCs w:val="20"/>
              </w:rPr>
              <w:t xml:space="preserve">Data submission requirements for all referenced programs </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60096B30"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4CE6226A"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511767D" w14:textId="4948F312" w:rsidR="005B6FEA" w:rsidRDefault="005B6FEA" w:rsidP="00BC6B15">
            <w:pPr>
              <w:pStyle w:val="TableText"/>
              <w:rPr>
                <w:szCs w:val="20"/>
              </w:rPr>
            </w:pPr>
            <w:r>
              <w:rPr>
                <w:szCs w:val="20"/>
              </w:rPr>
              <w:t xml:space="preserve">Audit Report (and supporting invoices as applicable) </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49FB6889"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61E195CA"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AF96B3C" w14:textId="2CEE885F" w:rsidR="005B6FEA" w:rsidRPr="00913122" w:rsidRDefault="005B6FEA" w:rsidP="00BC6B15">
            <w:pPr>
              <w:pStyle w:val="TableText"/>
              <w:rPr>
                <w:szCs w:val="20"/>
              </w:rPr>
            </w:pPr>
            <w:r>
              <w:rPr>
                <w:szCs w:val="20"/>
              </w:rPr>
              <w:t>Maps, shapefiles and spreadsheets that illustrate applicability to the licence included with the Application</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D9395AB" w14:textId="77777777" w:rsidR="005B6FEA" w:rsidRPr="00415271" w:rsidRDefault="005B6FEA" w:rsidP="00BC6B15">
            <w:pPr>
              <w:pStyle w:val="TableText"/>
              <w:rPr>
                <w:rFonts w:ascii="Times New Roman" w:eastAsia="Times New Roman" w:hAnsi="Times New Roman" w:cs="Times New Roman"/>
                <w:szCs w:val="20"/>
              </w:rPr>
            </w:pPr>
          </w:p>
        </w:tc>
      </w:tr>
      <w:tr w:rsidR="005B6FEA" w:rsidRPr="00415271" w14:paraId="62CAE608" w14:textId="77777777" w:rsidTr="00442526">
        <w:trPr>
          <w:trHeight w:val="288"/>
        </w:trPr>
        <w:tc>
          <w:tcPr>
            <w:tcW w:w="88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4130476" w14:textId="7D94D6EC" w:rsidR="005B6FEA" w:rsidRDefault="005B6FEA" w:rsidP="00BC6B15">
            <w:pPr>
              <w:pStyle w:val="TableText"/>
            </w:pPr>
            <w:r>
              <w:t>Any supporting documentation accompanying the Application is referenced and provided on USB</w:t>
            </w:r>
          </w:p>
        </w:tc>
        <w:tc>
          <w:tcPr>
            <w:tcW w:w="9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589EE52D" w14:textId="77777777" w:rsidR="005B6FEA" w:rsidRPr="00415271" w:rsidRDefault="005B6FEA" w:rsidP="00BC6B15">
            <w:pPr>
              <w:pStyle w:val="TableText"/>
              <w:rPr>
                <w:rFonts w:ascii="Times New Roman" w:eastAsia="Times New Roman" w:hAnsi="Times New Roman" w:cs="Times New Roman"/>
              </w:rPr>
            </w:pPr>
          </w:p>
        </w:tc>
      </w:tr>
    </w:tbl>
    <w:p w14:paraId="53A2C5D1" w14:textId="779B1FE9" w:rsidR="00B107E2" w:rsidRDefault="00B107E2" w:rsidP="002E1B50">
      <w:pPr>
        <w:pStyle w:val="BodyTextOPB"/>
        <w:sectPr w:rsidR="00B107E2" w:rsidSect="002C2393">
          <w:headerReference w:type="default" r:id="rId10"/>
          <w:footerReference w:type="even" r:id="rId11"/>
          <w:footerReference w:type="default" r:id="rId12"/>
          <w:pgSz w:w="12240" w:h="15840"/>
          <w:pgMar w:top="1080" w:right="1080" w:bottom="1170" w:left="1080" w:header="360" w:footer="501" w:gutter="0"/>
          <w:cols w:space="708"/>
          <w:docGrid w:linePitch="360"/>
        </w:sectPr>
      </w:pPr>
    </w:p>
    <w:p w14:paraId="2403FC66" w14:textId="5ABB8D9D" w:rsidR="005F4019" w:rsidRPr="00E64BB9" w:rsidRDefault="005F4019" w:rsidP="005F4019">
      <w:pPr>
        <w:pStyle w:val="1Heading"/>
        <w:numPr>
          <w:ilvl w:val="0"/>
          <w:numId w:val="4"/>
        </w:numPr>
      </w:pPr>
      <w:r>
        <w:lastRenderedPageBreak/>
        <w:t>GENERAL LICE</w:t>
      </w:r>
      <w:r w:rsidR="000675DB">
        <w:t>NCE INFORMATION</w:t>
      </w:r>
    </w:p>
    <w:p w14:paraId="58B83161" w14:textId="57CF49E3" w:rsidR="005F4019" w:rsidRPr="00F468A4" w:rsidRDefault="005F4019" w:rsidP="005F4019">
      <w:pPr>
        <w:pStyle w:val="BodyTextOPB"/>
        <w:rPr>
          <w:color w:val="4BACC6" w:themeColor="accent5"/>
        </w:rPr>
      </w:pPr>
      <w:r>
        <w:rPr>
          <w:color w:val="4BACC6" w:themeColor="accent5"/>
        </w:rPr>
        <w:t>Complete Table 1.0</w:t>
      </w:r>
      <w:r w:rsidRPr="00415271">
        <w:rPr>
          <w:color w:val="4BACC6" w:themeColor="accent5"/>
        </w:rPr>
        <w:t xml:space="preserve"> by referring to the terms</w:t>
      </w:r>
      <w:r>
        <w:rPr>
          <w:color w:val="4BACC6" w:themeColor="accent5"/>
        </w:rPr>
        <w:t xml:space="preserve"> and conditions of the subject l</w:t>
      </w:r>
      <w:r w:rsidRPr="00415271">
        <w:rPr>
          <w:color w:val="4BACC6" w:themeColor="accent5"/>
        </w:rPr>
        <w:t>ice</w:t>
      </w:r>
      <w:r>
        <w:rPr>
          <w:color w:val="4BACC6" w:themeColor="accent5"/>
        </w:rPr>
        <w:t>nce:</w:t>
      </w:r>
    </w:p>
    <w:p w14:paraId="381BA577" w14:textId="4913B620" w:rsidR="005F4019" w:rsidRDefault="005F4019" w:rsidP="005F4019">
      <w:pPr>
        <w:pStyle w:val="TableCaptionStart"/>
      </w:pPr>
      <w:bookmarkStart w:id="2" w:name="_Toc56517898"/>
      <w:bookmarkStart w:id="3" w:name="_Toc20222785"/>
      <w:r>
        <w:t xml:space="preserve">Table 1.0: </w:t>
      </w:r>
      <w:r w:rsidRPr="0088530B">
        <w:t>Licence Information</w:t>
      </w:r>
      <w:bookmarkEnd w:id="2"/>
    </w:p>
    <w:tbl>
      <w:tblPr>
        <w:tblW w:w="9990" w:type="dxa"/>
        <w:jc w:val="center"/>
        <w:tblCellMar>
          <w:left w:w="0" w:type="dxa"/>
          <w:right w:w="0" w:type="dxa"/>
        </w:tblCellMar>
        <w:tblLook w:val="0420" w:firstRow="1" w:lastRow="0" w:firstColumn="0" w:lastColumn="0" w:noHBand="0" w:noVBand="1"/>
      </w:tblPr>
      <w:tblGrid>
        <w:gridCol w:w="3890"/>
        <w:gridCol w:w="6100"/>
      </w:tblGrid>
      <w:tr w:rsidR="005F4019" w:rsidRPr="00415271" w14:paraId="5F91291C" w14:textId="77777777" w:rsidTr="00D24EE9">
        <w:trPr>
          <w:trHeight w:val="288"/>
          <w:jc w:val="center"/>
        </w:trPr>
        <w:tc>
          <w:tcPr>
            <w:tcW w:w="3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7A79668" w14:textId="77777777" w:rsidR="005F4019" w:rsidRPr="00913122" w:rsidRDefault="005F4019" w:rsidP="00BC6B15">
            <w:pPr>
              <w:pStyle w:val="TableText"/>
            </w:pPr>
            <w:r>
              <w:t>Interest</w:t>
            </w:r>
            <w:r w:rsidRPr="00913122">
              <w:rPr>
                <w:b/>
              </w:rPr>
              <w:t xml:space="preserve"> </w:t>
            </w:r>
            <w:r w:rsidRPr="00913122">
              <w:t>Holders</w:t>
            </w:r>
            <w:r w:rsidRPr="00913122">
              <w:rPr>
                <w:b/>
                <w:vertAlign w:val="superscript"/>
              </w:rPr>
              <w:footnoteReference w:id="3"/>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341D4E6" w14:textId="77777777" w:rsidR="005F4019" w:rsidRPr="00415271" w:rsidRDefault="005F4019" w:rsidP="00535367">
            <w:pPr>
              <w:rPr>
                <w:rFonts w:ascii="Times New Roman" w:eastAsia="Times New Roman" w:hAnsi="Times New Roman" w:cs="Times New Roman"/>
                <w:sz w:val="20"/>
                <w:szCs w:val="20"/>
              </w:rPr>
            </w:pPr>
          </w:p>
        </w:tc>
      </w:tr>
      <w:tr w:rsidR="005F4019" w:rsidRPr="00415271" w14:paraId="3FCCA6BD" w14:textId="77777777" w:rsidTr="00D24EE9">
        <w:trPr>
          <w:trHeight w:val="288"/>
          <w:jc w:val="center"/>
        </w:trPr>
        <w:tc>
          <w:tcPr>
            <w:tcW w:w="3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EE301CB" w14:textId="6E78611C" w:rsidR="005F4019" w:rsidRPr="00913122" w:rsidRDefault="005F4019" w:rsidP="00BC6B15">
            <w:pPr>
              <w:pStyle w:val="TableText"/>
            </w:pPr>
            <w:r>
              <w:t>Licence Effective Date</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45C8B4CB" w14:textId="77777777" w:rsidR="005F4019" w:rsidRPr="00415271" w:rsidRDefault="005F4019" w:rsidP="00535367">
            <w:pPr>
              <w:rPr>
                <w:rFonts w:ascii="Times New Roman" w:eastAsia="Times New Roman" w:hAnsi="Times New Roman" w:cs="Times New Roman"/>
                <w:sz w:val="20"/>
                <w:szCs w:val="20"/>
              </w:rPr>
            </w:pPr>
          </w:p>
        </w:tc>
      </w:tr>
      <w:tr w:rsidR="005F4019" w:rsidRPr="00415271" w14:paraId="4AF7D3D3" w14:textId="77777777" w:rsidTr="00D24EE9">
        <w:trPr>
          <w:trHeight w:val="288"/>
          <w:jc w:val="center"/>
        </w:trPr>
        <w:tc>
          <w:tcPr>
            <w:tcW w:w="3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9257615" w14:textId="291EA0F3" w:rsidR="005F4019" w:rsidRPr="00913122" w:rsidRDefault="005F4019" w:rsidP="00BC6B15">
            <w:pPr>
              <w:pStyle w:val="TableText"/>
            </w:pPr>
            <w:r w:rsidRPr="00913122">
              <w:t>Period I Expiry Date</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D2FB9CE" w14:textId="77777777" w:rsidR="005F4019" w:rsidRPr="00415271" w:rsidRDefault="005F4019" w:rsidP="00535367">
            <w:pPr>
              <w:rPr>
                <w:rFonts w:ascii="Times New Roman" w:eastAsia="Times New Roman" w:hAnsi="Times New Roman" w:cs="Times New Roman"/>
                <w:sz w:val="20"/>
                <w:szCs w:val="20"/>
              </w:rPr>
            </w:pPr>
          </w:p>
        </w:tc>
      </w:tr>
    </w:tbl>
    <w:p w14:paraId="6424EBF2" w14:textId="0BF1D94E" w:rsidR="004557F0" w:rsidRDefault="00A53EA3" w:rsidP="007B0B73">
      <w:pPr>
        <w:pStyle w:val="1Heading"/>
        <w:numPr>
          <w:ilvl w:val="0"/>
          <w:numId w:val="4"/>
        </w:numPr>
      </w:pPr>
      <w:bookmarkStart w:id="4" w:name="_Toc56517829"/>
      <w:bookmarkEnd w:id="3"/>
      <w:r>
        <w:t>COVER LETTER</w:t>
      </w:r>
    </w:p>
    <w:p w14:paraId="6A348B7A" w14:textId="55A580B1" w:rsidR="005B6FEA" w:rsidRDefault="005B6FEA" w:rsidP="005B6FEA">
      <w:pPr>
        <w:pStyle w:val="BodyTextOPB"/>
        <w:rPr>
          <w:color w:val="4BACC6" w:themeColor="accent5"/>
        </w:rPr>
      </w:pPr>
      <w:r>
        <w:rPr>
          <w:color w:val="4BACC6" w:themeColor="accent5"/>
        </w:rPr>
        <w:t>The Licence Representative should a</w:t>
      </w:r>
      <w:r w:rsidRPr="00415271">
        <w:rPr>
          <w:color w:val="4BACC6" w:themeColor="accent5"/>
        </w:rPr>
        <w:t xml:space="preserve">ttach </w:t>
      </w:r>
      <w:r>
        <w:rPr>
          <w:color w:val="4BACC6" w:themeColor="accent5"/>
        </w:rPr>
        <w:t xml:space="preserve">a </w:t>
      </w:r>
      <w:r w:rsidR="0035107E">
        <w:rPr>
          <w:color w:val="4BACC6" w:themeColor="accent5"/>
        </w:rPr>
        <w:t>brief cover letter</w:t>
      </w:r>
      <w:r>
        <w:rPr>
          <w:color w:val="4BACC6" w:themeColor="accent5"/>
        </w:rPr>
        <w:t>.</w:t>
      </w:r>
      <w:r w:rsidRPr="00415271">
        <w:rPr>
          <w:color w:val="4BACC6" w:themeColor="accent5"/>
        </w:rPr>
        <w:t xml:space="preserve">  The cover letter woul</w:t>
      </w:r>
      <w:r w:rsidR="0035107E">
        <w:rPr>
          <w:color w:val="4BACC6" w:themeColor="accent5"/>
        </w:rPr>
        <w:t xml:space="preserve">d normally outline the subject licence type and number, </w:t>
      </w:r>
      <w:r w:rsidR="0035107E" w:rsidRPr="00415271">
        <w:rPr>
          <w:color w:val="4BACC6" w:themeColor="accent5"/>
        </w:rPr>
        <w:t xml:space="preserve">the </w:t>
      </w:r>
      <w:r w:rsidR="0035107E">
        <w:rPr>
          <w:color w:val="4BACC6" w:themeColor="accent5"/>
        </w:rPr>
        <w:t>classes of expenditures</w:t>
      </w:r>
      <w:r w:rsidR="0035107E" w:rsidRPr="00415271">
        <w:rPr>
          <w:color w:val="4BACC6" w:themeColor="accent5"/>
        </w:rPr>
        <w:t xml:space="preserve"> </w:t>
      </w:r>
      <w:r w:rsidR="0035107E">
        <w:rPr>
          <w:color w:val="4BACC6" w:themeColor="accent5"/>
        </w:rPr>
        <w:t xml:space="preserve">to be considered for </w:t>
      </w:r>
      <w:r>
        <w:rPr>
          <w:color w:val="4BACC6" w:themeColor="accent5"/>
        </w:rPr>
        <w:t>Allowable Expenditure Credit</w:t>
      </w:r>
      <w:r w:rsidR="00B376EF">
        <w:rPr>
          <w:color w:val="4BACC6" w:themeColor="accent5"/>
        </w:rPr>
        <w:t xml:space="preserve"> and any other pertinent information</w:t>
      </w:r>
      <w:r>
        <w:rPr>
          <w:color w:val="4BACC6" w:themeColor="accent5"/>
        </w:rPr>
        <w:t>.</w:t>
      </w:r>
    </w:p>
    <w:tbl>
      <w:tblPr>
        <w:tblpPr w:leftFromText="180" w:rightFromText="180" w:vertAnchor="text" w:horzAnchor="margin" w:tblpXSpec="right" w:tblpY="31"/>
        <w:tblW w:w="1008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3"/>
      </w:tblGrid>
      <w:tr w:rsidR="005B6FEA" w:rsidRPr="0002360F" w14:paraId="3D505378" w14:textId="77777777" w:rsidTr="00535367">
        <w:trPr>
          <w:trHeight w:val="607"/>
          <w:tblCellSpacing w:w="20" w:type="dxa"/>
        </w:trPr>
        <w:tc>
          <w:tcPr>
            <w:tcW w:w="10003" w:type="dxa"/>
          </w:tcPr>
          <w:p w14:paraId="7CD7C86B" w14:textId="77777777" w:rsidR="005B6FEA" w:rsidRPr="00CA5D12" w:rsidRDefault="005B6FEA" w:rsidP="00535367">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w:t>
            </w:r>
            <w:r w:rsidRPr="00CA5D12">
              <w:rPr>
                <w:rFonts w:asciiTheme="majorHAnsi" w:hAnsiTheme="majorHAnsi" w:cstheme="majorHAnsi"/>
                <w:i/>
                <w:sz w:val="20"/>
                <w:szCs w:val="20"/>
              </w:rPr>
              <w:t>nse</w:t>
            </w:r>
            <w:r>
              <w:rPr>
                <w:rFonts w:asciiTheme="majorHAnsi" w:hAnsiTheme="majorHAnsi" w:cstheme="majorHAnsi"/>
                <w:i/>
                <w:sz w:val="20"/>
                <w:szCs w:val="20"/>
              </w:rPr>
              <w:t xml:space="preserve">rt cover letter here. </w:t>
            </w:r>
          </w:p>
          <w:p w14:paraId="7D30AFCC" w14:textId="77777777" w:rsidR="005B6FEA" w:rsidRDefault="005B6FEA" w:rsidP="00535367">
            <w:pPr>
              <w:pStyle w:val="SectText"/>
              <w:spacing w:after="0"/>
              <w:ind w:left="0"/>
              <w:rPr>
                <w:rFonts w:asciiTheme="minorHAnsi" w:hAnsiTheme="minorHAnsi" w:cstheme="minorHAnsi"/>
              </w:rPr>
            </w:pPr>
          </w:p>
          <w:p w14:paraId="4FD519EC" w14:textId="77777777" w:rsidR="005B6FEA" w:rsidRPr="0002360F" w:rsidRDefault="005B6FEA" w:rsidP="00535367">
            <w:pPr>
              <w:pStyle w:val="SectText"/>
              <w:spacing w:after="0"/>
              <w:ind w:left="0"/>
              <w:rPr>
                <w:rFonts w:asciiTheme="minorHAnsi" w:hAnsiTheme="minorHAnsi" w:cstheme="minorHAnsi"/>
              </w:rPr>
            </w:pPr>
          </w:p>
        </w:tc>
      </w:tr>
    </w:tbl>
    <w:p w14:paraId="3B9030EE" w14:textId="491BEEF3" w:rsidR="00A53EA3" w:rsidRDefault="00A53EA3" w:rsidP="00A53EA3">
      <w:pPr>
        <w:pStyle w:val="1Heading"/>
        <w:numPr>
          <w:ilvl w:val="0"/>
          <w:numId w:val="4"/>
        </w:numPr>
      </w:pPr>
      <w:r>
        <w:t>KEY CONTACT INFORMATION</w:t>
      </w:r>
    </w:p>
    <w:p w14:paraId="613E53C4" w14:textId="77777777" w:rsidR="00A53EA3" w:rsidRDefault="00A53EA3" w:rsidP="00A53EA3">
      <w:pPr>
        <w:pStyle w:val="BodyTextOPB"/>
        <w:rPr>
          <w:color w:val="4BACC6" w:themeColor="accent5"/>
        </w:rPr>
      </w:pPr>
      <w:r>
        <w:rPr>
          <w:color w:val="4BACC6" w:themeColor="accent5"/>
        </w:rPr>
        <w:t>Complete Table 3.0 to p</w:t>
      </w:r>
      <w:r w:rsidRPr="00415271">
        <w:rPr>
          <w:color w:val="4BACC6" w:themeColor="accent5"/>
        </w:rPr>
        <w:t>rov</w:t>
      </w:r>
      <w:r>
        <w:rPr>
          <w:color w:val="4BACC6" w:themeColor="accent5"/>
        </w:rPr>
        <w:t xml:space="preserve">ide the contact information </w:t>
      </w:r>
      <w:r w:rsidRPr="00415271">
        <w:rPr>
          <w:color w:val="4BACC6" w:themeColor="accent5"/>
        </w:rPr>
        <w:t>of the</w:t>
      </w:r>
      <w:r>
        <w:rPr>
          <w:color w:val="4BACC6" w:themeColor="accent5"/>
        </w:rPr>
        <w:t xml:space="preserve"> individual</w:t>
      </w:r>
      <w:r w:rsidRPr="00415271">
        <w:rPr>
          <w:color w:val="4BACC6" w:themeColor="accent5"/>
        </w:rPr>
        <w:t xml:space="preserve"> that will </w:t>
      </w:r>
      <w:r>
        <w:rPr>
          <w:color w:val="4BACC6" w:themeColor="accent5"/>
        </w:rPr>
        <w:t xml:space="preserve">be </w:t>
      </w:r>
      <w:r w:rsidRPr="00415271">
        <w:rPr>
          <w:color w:val="4BACC6" w:themeColor="accent5"/>
        </w:rPr>
        <w:t>responsible for this Application</w:t>
      </w:r>
      <w:r>
        <w:rPr>
          <w:color w:val="4BACC6" w:themeColor="accent5"/>
        </w:rPr>
        <w:t xml:space="preserve"> on behalf of the Licence Representative</w:t>
      </w:r>
      <w:r w:rsidRPr="00415271">
        <w:rPr>
          <w:color w:val="4BACC6" w:themeColor="accent5"/>
        </w:rPr>
        <w:t xml:space="preserve"> (must b</w:t>
      </w:r>
      <w:r>
        <w:rPr>
          <w:color w:val="4BACC6" w:themeColor="accent5"/>
        </w:rPr>
        <w:t>e signatory of the Application</w:t>
      </w:r>
      <w:r w:rsidRPr="00415271">
        <w:rPr>
          <w:color w:val="4BACC6" w:themeColor="accent5"/>
        </w:rPr>
        <w:t>).</w:t>
      </w:r>
      <w:r>
        <w:rPr>
          <w:color w:val="4BACC6" w:themeColor="accent5"/>
        </w:rPr>
        <w:t xml:space="preserve">  This should be consistent with the position on Schedule III of the respective licence.</w:t>
      </w:r>
    </w:p>
    <w:p w14:paraId="551E7470" w14:textId="2CF3E289" w:rsidR="005F4019" w:rsidRPr="00415271" w:rsidRDefault="00A53EA3" w:rsidP="005F4019">
      <w:pPr>
        <w:pStyle w:val="TableCaptionStart"/>
      </w:pPr>
      <w:bookmarkStart w:id="5" w:name="_Toc56517899"/>
      <w:r>
        <w:t>Table 3</w:t>
      </w:r>
      <w:r w:rsidR="005F4019">
        <w:t>.0: Key Contact Information</w:t>
      </w:r>
      <w:bookmarkEnd w:id="5"/>
    </w:p>
    <w:tbl>
      <w:tblPr>
        <w:tblW w:w="10000" w:type="dxa"/>
        <w:jc w:val="center"/>
        <w:tblCellMar>
          <w:left w:w="0" w:type="dxa"/>
          <w:right w:w="0" w:type="dxa"/>
        </w:tblCellMar>
        <w:tblLook w:val="0420" w:firstRow="1" w:lastRow="0" w:firstColumn="0" w:lastColumn="0" w:noHBand="0" w:noVBand="1"/>
      </w:tblPr>
      <w:tblGrid>
        <w:gridCol w:w="3900"/>
        <w:gridCol w:w="6100"/>
      </w:tblGrid>
      <w:tr w:rsidR="005F4019" w:rsidRPr="00415271" w14:paraId="19DFB28F" w14:textId="77777777" w:rsidTr="00D24EE9">
        <w:trPr>
          <w:trHeight w:val="288"/>
          <w:jc w:val="center"/>
        </w:trPr>
        <w:tc>
          <w:tcPr>
            <w:tcW w:w="39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65DEBB" w14:textId="77777777" w:rsidR="005F4019" w:rsidRPr="00415271" w:rsidRDefault="005F4019" w:rsidP="00BC6B15">
            <w:pPr>
              <w:pStyle w:val="TableText"/>
            </w:pPr>
            <w:r>
              <w:t>Name</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B1E70F1" w14:textId="77777777" w:rsidR="005F4019" w:rsidRPr="00415271" w:rsidRDefault="005F4019" w:rsidP="00535367">
            <w:pPr>
              <w:rPr>
                <w:rFonts w:ascii="Times New Roman" w:eastAsia="Times New Roman" w:hAnsi="Times New Roman" w:cs="Times New Roman"/>
                <w:sz w:val="20"/>
                <w:szCs w:val="20"/>
              </w:rPr>
            </w:pPr>
          </w:p>
        </w:tc>
      </w:tr>
      <w:tr w:rsidR="005F4019" w:rsidRPr="00415271" w14:paraId="25284EC4" w14:textId="77777777" w:rsidTr="00D24EE9">
        <w:trPr>
          <w:trHeight w:val="288"/>
          <w:jc w:val="center"/>
        </w:trPr>
        <w:tc>
          <w:tcPr>
            <w:tcW w:w="39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5D1C5BB" w14:textId="77777777" w:rsidR="005F4019" w:rsidRDefault="005F4019" w:rsidP="00BC6B15">
            <w:pPr>
              <w:pStyle w:val="TableText"/>
            </w:pPr>
            <w:r>
              <w:t>Title</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4B9B7019" w14:textId="77777777" w:rsidR="005F4019" w:rsidRPr="00415271" w:rsidRDefault="005F4019" w:rsidP="00535367">
            <w:pPr>
              <w:rPr>
                <w:rFonts w:ascii="Times New Roman" w:eastAsia="Times New Roman" w:hAnsi="Times New Roman" w:cs="Times New Roman"/>
                <w:sz w:val="20"/>
                <w:szCs w:val="20"/>
              </w:rPr>
            </w:pPr>
          </w:p>
        </w:tc>
      </w:tr>
      <w:tr w:rsidR="005F4019" w:rsidRPr="00415271" w14:paraId="34B37807" w14:textId="77777777" w:rsidTr="00D24EE9">
        <w:trPr>
          <w:trHeight w:val="288"/>
          <w:jc w:val="center"/>
        </w:trPr>
        <w:tc>
          <w:tcPr>
            <w:tcW w:w="39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6628D52" w14:textId="77777777" w:rsidR="005F4019" w:rsidRDefault="005F4019" w:rsidP="00BC6B15">
            <w:pPr>
              <w:pStyle w:val="TableText"/>
            </w:pPr>
            <w:r>
              <w:t>Email</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5DD44DA4" w14:textId="77777777" w:rsidR="005F4019" w:rsidRPr="00415271" w:rsidRDefault="005F4019" w:rsidP="00535367">
            <w:pPr>
              <w:rPr>
                <w:rFonts w:ascii="Times New Roman" w:eastAsia="Times New Roman" w:hAnsi="Times New Roman" w:cs="Times New Roman"/>
                <w:sz w:val="20"/>
                <w:szCs w:val="20"/>
              </w:rPr>
            </w:pPr>
          </w:p>
        </w:tc>
      </w:tr>
      <w:tr w:rsidR="00C929E0" w14:paraId="3953E38A" w14:textId="77777777" w:rsidTr="00D24EE9">
        <w:trPr>
          <w:trHeight w:val="288"/>
          <w:jc w:val="center"/>
        </w:trPr>
        <w:tc>
          <w:tcPr>
            <w:tcW w:w="39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4106A26" w14:textId="77777777" w:rsidR="005F4019" w:rsidRPr="00415271" w:rsidRDefault="005F4019" w:rsidP="00BC6B15">
            <w:pPr>
              <w:pStyle w:val="TableText"/>
            </w:pPr>
            <w:r>
              <w:t>Phone</w:t>
            </w:r>
          </w:p>
        </w:tc>
        <w:tc>
          <w:tcPr>
            <w:tcW w:w="61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4C52A31" w14:textId="77777777" w:rsidR="005F4019" w:rsidRPr="00415271" w:rsidRDefault="005F4019" w:rsidP="00535367">
            <w:pPr>
              <w:rPr>
                <w:rFonts w:ascii="Times New Roman" w:eastAsia="Times New Roman" w:hAnsi="Times New Roman" w:cs="Times New Roman"/>
                <w:sz w:val="20"/>
                <w:szCs w:val="20"/>
              </w:rPr>
            </w:pPr>
          </w:p>
        </w:tc>
      </w:tr>
    </w:tbl>
    <w:p w14:paraId="3477EE62" w14:textId="22652176" w:rsidR="007D7DDA" w:rsidRDefault="005F4019" w:rsidP="005F4019">
      <w:pPr>
        <w:pStyle w:val="1Heading"/>
        <w:numPr>
          <w:ilvl w:val="0"/>
          <w:numId w:val="4"/>
        </w:numPr>
      </w:pPr>
      <w:bookmarkStart w:id="6" w:name="_Toc56517830"/>
      <w:bookmarkEnd w:id="4"/>
      <w:r>
        <w:t>ACCOMPANYING FEES</w:t>
      </w:r>
    </w:p>
    <w:p w14:paraId="7F265942" w14:textId="4FDC7078" w:rsidR="005F4019" w:rsidRDefault="005F4019" w:rsidP="005F4019">
      <w:pPr>
        <w:pStyle w:val="BodyTextOPB"/>
        <w:rPr>
          <w:color w:val="4BACC6" w:themeColor="accent5"/>
        </w:rPr>
      </w:pPr>
      <w:r>
        <w:rPr>
          <w:color w:val="4BACC6" w:themeColor="accent5"/>
        </w:rPr>
        <w:t>T</w:t>
      </w:r>
      <w:r w:rsidRPr="00415271">
        <w:rPr>
          <w:color w:val="4BACC6" w:themeColor="accent5"/>
        </w:rPr>
        <w:t xml:space="preserve">here is a </w:t>
      </w:r>
      <w:r>
        <w:rPr>
          <w:color w:val="4BACC6" w:themeColor="accent5"/>
        </w:rPr>
        <w:t xml:space="preserve">Cost Recovery fee </w:t>
      </w:r>
      <w:r w:rsidRPr="00415271">
        <w:rPr>
          <w:color w:val="4BACC6" w:themeColor="accent5"/>
        </w:rPr>
        <w:t>for an Application f</w:t>
      </w:r>
      <w:r>
        <w:rPr>
          <w:color w:val="4BACC6" w:themeColor="accent5"/>
        </w:rPr>
        <w:t>or Allowable Expenditure Credit, a</w:t>
      </w:r>
      <w:r w:rsidRPr="00415271">
        <w:rPr>
          <w:color w:val="4BACC6" w:themeColor="accent5"/>
        </w:rPr>
        <w:t>s per the Cost Recov</w:t>
      </w:r>
      <w:r>
        <w:rPr>
          <w:color w:val="4BACC6" w:themeColor="accent5"/>
        </w:rPr>
        <w:t>ery Regulations.</w:t>
      </w:r>
      <w:r w:rsidRPr="00415271">
        <w:rPr>
          <w:color w:val="4BACC6" w:themeColor="accent5"/>
        </w:rPr>
        <w:t xml:space="preserve"> </w:t>
      </w:r>
      <w:r>
        <w:rPr>
          <w:color w:val="4BACC6" w:themeColor="accent5"/>
        </w:rPr>
        <w:t>General information on Cost Recovery can be found in section 1.4 of the AEC Guideline.</w:t>
      </w:r>
    </w:p>
    <w:p w14:paraId="62BA3AB7" w14:textId="77777777" w:rsidR="005F4019" w:rsidRPr="00C33FA4" w:rsidRDefault="005F4019" w:rsidP="005F4019">
      <w:pPr>
        <w:pStyle w:val="BodyTextOPB"/>
        <w:rPr>
          <w:color w:val="4BACC6" w:themeColor="accent5"/>
          <w:sz w:val="24"/>
        </w:rPr>
      </w:pPr>
      <w:r w:rsidRPr="00C33FA4">
        <w:rPr>
          <w:b/>
          <w:color w:val="4BACC6" w:themeColor="accent5"/>
        </w:rPr>
        <w:t xml:space="preserve">Assessment of the Application will not commence until the </w:t>
      </w:r>
      <w:r>
        <w:rPr>
          <w:b/>
          <w:color w:val="4BACC6" w:themeColor="accent5"/>
        </w:rPr>
        <w:t>Application for Allowable Expenditure Credit</w:t>
      </w:r>
      <w:r w:rsidRPr="00C33FA4">
        <w:rPr>
          <w:b/>
          <w:color w:val="4BACC6" w:themeColor="accent5"/>
        </w:rPr>
        <w:t xml:space="preserve"> fee has been paid. </w:t>
      </w:r>
    </w:p>
    <w:p w14:paraId="3F079B55" w14:textId="77777777" w:rsidR="005F4019" w:rsidRDefault="005F4019" w:rsidP="005F4019">
      <w:pPr>
        <w:pStyle w:val="BodyTextOPB"/>
        <w:rPr>
          <w:color w:val="4BACC6" w:themeColor="accent5"/>
        </w:rPr>
      </w:pPr>
      <w:r w:rsidRPr="002F79B7">
        <w:rPr>
          <w:color w:val="4BACC6" w:themeColor="accent5"/>
        </w:rPr>
        <w:t>In the case</w:t>
      </w:r>
      <w:r>
        <w:rPr>
          <w:color w:val="4BACC6" w:themeColor="accent5"/>
        </w:rPr>
        <w:t xml:space="preserve"> where a Seismic, Well-Site, Electromagnetic, Seabed or</w:t>
      </w:r>
      <w:r w:rsidRPr="002F79B7">
        <w:rPr>
          <w:color w:val="4BACC6" w:themeColor="accent5"/>
        </w:rPr>
        <w:t xml:space="preserve"> Other Surveys/Studies via non-</w:t>
      </w:r>
      <w:r>
        <w:rPr>
          <w:color w:val="4BACC6" w:themeColor="accent5"/>
        </w:rPr>
        <w:t>a</w:t>
      </w:r>
      <w:r w:rsidRPr="002F79B7">
        <w:rPr>
          <w:color w:val="4BACC6" w:themeColor="accent5"/>
        </w:rPr>
        <w:t xml:space="preserve">cquisition (Programs without Fieldwork) is part of any Application, a </w:t>
      </w:r>
      <w:r>
        <w:rPr>
          <w:color w:val="4BACC6" w:themeColor="accent5"/>
        </w:rPr>
        <w:t xml:space="preserve">Program Approval Application (for Programs without Fieldwork) is also required, which has a </w:t>
      </w:r>
      <w:r w:rsidRPr="00415271">
        <w:rPr>
          <w:color w:val="4BACC6" w:themeColor="accent5"/>
        </w:rPr>
        <w:t>separate prescribed fee as per the Cost Recovery Regulations</w:t>
      </w:r>
      <w:r>
        <w:rPr>
          <w:color w:val="4BACC6" w:themeColor="accent5"/>
        </w:rPr>
        <w:t>.</w:t>
      </w:r>
    </w:p>
    <w:p w14:paraId="013BFD35" w14:textId="77777777" w:rsidR="005F4019" w:rsidRDefault="005F4019" w:rsidP="005F4019">
      <w:pPr>
        <w:pStyle w:val="BodyTextOPB"/>
        <w:rPr>
          <w:color w:val="4BACC6" w:themeColor="accent5"/>
        </w:rPr>
      </w:pPr>
      <w:r w:rsidRPr="00415271">
        <w:rPr>
          <w:color w:val="4BACC6" w:themeColor="accent5"/>
        </w:rPr>
        <w:lastRenderedPageBreak/>
        <w:t>Indicate</w:t>
      </w:r>
      <w:r>
        <w:rPr>
          <w:color w:val="4BACC6" w:themeColor="accent5"/>
        </w:rPr>
        <w:t xml:space="preserve"> status of an approved Program without Fieldwork, if applicable, for this Application.</w:t>
      </w:r>
    </w:p>
    <w:tbl>
      <w:tblPr>
        <w:tblW w:w="9988" w:type="dxa"/>
        <w:jc w:val="center"/>
        <w:tblCellMar>
          <w:left w:w="0" w:type="dxa"/>
          <w:right w:w="0" w:type="dxa"/>
        </w:tblCellMar>
        <w:tblLook w:val="0420" w:firstRow="1" w:lastRow="0" w:firstColumn="0" w:lastColumn="0" w:noHBand="0" w:noVBand="1"/>
      </w:tblPr>
      <w:tblGrid>
        <w:gridCol w:w="848"/>
        <w:gridCol w:w="5082"/>
        <w:gridCol w:w="4058"/>
      </w:tblGrid>
      <w:tr w:rsidR="005F4019" w:rsidRPr="00415271" w14:paraId="476DC76A" w14:textId="77777777" w:rsidTr="00D24EE9">
        <w:trPr>
          <w:trHeight w:val="327"/>
          <w:jc w:val="center"/>
        </w:trPr>
        <w:tc>
          <w:tcPr>
            <w:tcW w:w="8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B25E52" w14:textId="77777777" w:rsidR="005F4019" w:rsidRPr="00415271" w:rsidRDefault="005F4019" w:rsidP="00535367">
            <w:pPr>
              <w:pStyle w:val="BodyTextOPB"/>
            </w:pPr>
          </w:p>
        </w:tc>
        <w:tc>
          <w:tcPr>
            <w:tcW w:w="50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6D916D4" w14:textId="77777777" w:rsidR="005F4019" w:rsidRPr="00976269" w:rsidRDefault="005F4019" w:rsidP="00BC6B15">
            <w:pPr>
              <w:pStyle w:val="TableText"/>
            </w:pPr>
            <w:r>
              <w:t>Approved Program without Fieldwork has been obtained</w:t>
            </w:r>
          </w:p>
        </w:tc>
        <w:tc>
          <w:tcPr>
            <w:tcW w:w="4058" w:type="dxa"/>
            <w:tcBorders>
              <w:top w:val="single" w:sz="8" w:space="0" w:color="FFFFFF"/>
              <w:left w:val="single" w:sz="8" w:space="0" w:color="FFFFFF"/>
              <w:bottom w:val="single" w:sz="8" w:space="0" w:color="FFFFFF"/>
              <w:right w:val="single" w:sz="8" w:space="0" w:color="FFFFFF"/>
            </w:tcBorders>
            <w:shd w:val="clear" w:color="auto" w:fill="EAEFF7"/>
          </w:tcPr>
          <w:p w14:paraId="714D8ED7" w14:textId="77777777" w:rsidR="005F4019" w:rsidRPr="00976269" w:rsidRDefault="005F4019" w:rsidP="00FB7847">
            <w:pPr>
              <w:pStyle w:val="TableText"/>
            </w:pPr>
            <w:r>
              <w:t>C-NLOPB Program No.</w:t>
            </w:r>
            <w:r w:rsidRPr="004B4DCE">
              <w:rPr>
                <w:rStyle w:val="FootnoteReference"/>
                <w:rFonts w:asciiTheme="majorHAnsi" w:hAnsiTheme="majorHAnsi" w:cstheme="majorHAnsi"/>
                <w:szCs w:val="20"/>
              </w:rPr>
              <w:footnoteReference w:id="4"/>
            </w:r>
          </w:p>
        </w:tc>
      </w:tr>
    </w:tbl>
    <w:p w14:paraId="59880A58" w14:textId="6BF7F57B" w:rsidR="005F4019" w:rsidRDefault="005F4019" w:rsidP="005F4019">
      <w:pPr>
        <w:pStyle w:val="BodyTextOPB"/>
        <w:rPr>
          <w:sz w:val="22"/>
        </w:rPr>
      </w:pPr>
      <w:r>
        <w:rPr>
          <w:sz w:val="22"/>
        </w:rPr>
        <w:tab/>
      </w:r>
    </w:p>
    <w:tbl>
      <w:tblPr>
        <w:tblW w:w="9988" w:type="dxa"/>
        <w:jc w:val="center"/>
        <w:tblCellMar>
          <w:left w:w="0" w:type="dxa"/>
          <w:right w:w="0" w:type="dxa"/>
        </w:tblCellMar>
        <w:tblLook w:val="0420" w:firstRow="1" w:lastRow="0" w:firstColumn="0" w:lastColumn="0" w:noHBand="0" w:noVBand="1"/>
      </w:tblPr>
      <w:tblGrid>
        <w:gridCol w:w="848"/>
        <w:gridCol w:w="9140"/>
      </w:tblGrid>
      <w:tr w:rsidR="005F4019" w:rsidRPr="00415271" w14:paraId="19DA7074" w14:textId="77777777" w:rsidTr="00535367">
        <w:trPr>
          <w:trHeight w:val="327"/>
          <w:jc w:val="center"/>
        </w:trPr>
        <w:tc>
          <w:tcPr>
            <w:tcW w:w="8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01ADD4" w14:textId="04E14A43" w:rsidR="005F4019" w:rsidRPr="00415271" w:rsidRDefault="005F4019" w:rsidP="00535367">
            <w:pPr>
              <w:pStyle w:val="BodyTextOPB"/>
            </w:pPr>
          </w:p>
        </w:tc>
        <w:tc>
          <w:tcPr>
            <w:tcW w:w="91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2769262" w14:textId="77777777" w:rsidR="005F4019" w:rsidRPr="00976269" w:rsidRDefault="005F4019" w:rsidP="00BC6B15">
            <w:pPr>
              <w:pStyle w:val="TableText"/>
            </w:pPr>
            <w:r>
              <w:t xml:space="preserve">Approved Program without Fieldwork </w:t>
            </w:r>
            <w:r w:rsidRPr="004B4DCE">
              <w:t>will</w:t>
            </w:r>
            <w:r>
              <w:t xml:space="preserve"> be obtained concurrent with this</w:t>
            </w:r>
            <w:r w:rsidRPr="004B4DCE">
              <w:t xml:space="preserve"> Application</w:t>
            </w:r>
          </w:p>
        </w:tc>
      </w:tr>
    </w:tbl>
    <w:p w14:paraId="78ADD434" w14:textId="2F67F080" w:rsidR="00160D55" w:rsidRDefault="00AB6AD0" w:rsidP="00160D55">
      <w:pPr>
        <w:pStyle w:val="1Heading"/>
      </w:pPr>
      <w:bookmarkStart w:id="7" w:name="_Toc56517834"/>
      <w:bookmarkEnd w:id="6"/>
      <w:r>
        <w:t>5</w:t>
      </w:r>
      <w:r w:rsidR="00DC476A" w:rsidRPr="00490E86">
        <w:t>.</w:t>
      </w:r>
      <w:r w:rsidR="008658B6" w:rsidRPr="00490E86">
        <w:t xml:space="preserve">0 </w:t>
      </w:r>
      <w:r w:rsidR="00A007A2">
        <w:t xml:space="preserve">ALLOWABLE EXPENDITURE </w:t>
      </w:r>
      <w:r w:rsidR="006B2CCD">
        <w:t>CLASSIFICATION</w:t>
      </w:r>
      <w:bookmarkEnd w:id="7"/>
    </w:p>
    <w:p w14:paraId="0A0CCD5E" w14:textId="637FFCFD" w:rsidR="00814D89" w:rsidRDefault="004F78DB" w:rsidP="00A007A2">
      <w:pPr>
        <w:pStyle w:val="BodyTextOPB"/>
        <w:rPr>
          <w:color w:val="4BACC6" w:themeColor="accent5"/>
        </w:rPr>
      </w:pPr>
      <w:r w:rsidRPr="004B4DCE">
        <w:rPr>
          <w:color w:val="4BACC6" w:themeColor="accent5"/>
        </w:rPr>
        <w:t>Within this section</w:t>
      </w:r>
      <w:r>
        <w:rPr>
          <w:color w:val="4BACC6" w:themeColor="accent5"/>
        </w:rPr>
        <w:t xml:space="preserve"> of the Application</w:t>
      </w:r>
      <w:r w:rsidRPr="004B4DCE">
        <w:rPr>
          <w:color w:val="4BACC6" w:themeColor="accent5"/>
        </w:rPr>
        <w:t xml:space="preserve">, the Licence Representative should </w:t>
      </w:r>
      <w:r>
        <w:rPr>
          <w:color w:val="4BACC6" w:themeColor="accent5"/>
        </w:rPr>
        <w:t>itemize ALL Costs</w:t>
      </w:r>
      <w:r w:rsidRPr="004B4DCE">
        <w:rPr>
          <w:color w:val="4BACC6" w:themeColor="accent5"/>
        </w:rPr>
        <w:t xml:space="preserve"> of Work for </w:t>
      </w:r>
      <w:r w:rsidR="00DA7B98">
        <w:rPr>
          <w:color w:val="4BACC6" w:themeColor="accent5"/>
        </w:rPr>
        <w:t>ALL</w:t>
      </w:r>
      <w:r w:rsidRPr="004B4DCE">
        <w:rPr>
          <w:color w:val="4BACC6" w:themeColor="accent5"/>
        </w:rPr>
        <w:t xml:space="preserve"> </w:t>
      </w:r>
      <w:r>
        <w:rPr>
          <w:color w:val="4BACC6" w:themeColor="accent5"/>
        </w:rPr>
        <w:t xml:space="preserve">specific </w:t>
      </w:r>
      <w:r w:rsidR="004B13AE">
        <w:rPr>
          <w:color w:val="4BACC6" w:themeColor="accent5"/>
        </w:rPr>
        <w:t>classes</w:t>
      </w:r>
      <w:r w:rsidRPr="004B4DCE">
        <w:rPr>
          <w:color w:val="4BACC6" w:themeColor="accent5"/>
        </w:rPr>
        <w:t xml:space="preserve"> of Allowable Expenditures being submitted for Allowable Expenditure Credit.</w:t>
      </w:r>
      <w:r w:rsidR="008F48B4">
        <w:rPr>
          <w:color w:val="4BACC6" w:themeColor="accent5"/>
        </w:rPr>
        <w:t xml:space="preserve"> </w:t>
      </w:r>
      <w:r w:rsidR="004B13AE">
        <w:rPr>
          <w:color w:val="4BACC6" w:themeColor="accent5"/>
        </w:rPr>
        <w:t>The specific classes</w:t>
      </w:r>
      <w:r w:rsidR="00814D89">
        <w:rPr>
          <w:color w:val="4BACC6" w:themeColor="accent5"/>
        </w:rPr>
        <w:t xml:space="preserve"> of Allowable Expenditure </w:t>
      </w:r>
      <w:r w:rsidR="0028240C">
        <w:rPr>
          <w:color w:val="4BACC6" w:themeColor="accent5"/>
        </w:rPr>
        <w:t>are</w:t>
      </w:r>
      <w:r w:rsidR="00814D89">
        <w:rPr>
          <w:color w:val="4BACC6" w:themeColor="accent5"/>
        </w:rPr>
        <w:t>:</w:t>
      </w:r>
    </w:p>
    <w:p w14:paraId="54EB8AFB" w14:textId="70613E11" w:rsidR="004102C6" w:rsidRDefault="006F6719" w:rsidP="007B0B73">
      <w:pPr>
        <w:pStyle w:val="BodyTextOPB"/>
        <w:numPr>
          <w:ilvl w:val="0"/>
          <w:numId w:val="3"/>
        </w:numPr>
        <w:rPr>
          <w:color w:val="4BACC6" w:themeColor="accent5"/>
        </w:rPr>
      </w:pPr>
      <w:r>
        <w:rPr>
          <w:color w:val="4BACC6" w:themeColor="accent5"/>
        </w:rPr>
        <w:t>D</w:t>
      </w:r>
      <w:r w:rsidR="00814D89">
        <w:rPr>
          <w:color w:val="4BACC6" w:themeColor="accent5"/>
        </w:rPr>
        <w:t>rilling</w:t>
      </w:r>
      <w:r w:rsidR="009705C8">
        <w:rPr>
          <w:color w:val="4BACC6" w:themeColor="accent5"/>
        </w:rPr>
        <w:t xml:space="preserve"> (see section 3.1 of AEC</w:t>
      </w:r>
      <w:r w:rsidR="009705C8" w:rsidRPr="00EA0496">
        <w:rPr>
          <w:color w:val="4BACC6" w:themeColor="accent5"/>
        </w:rPr>
        <w:t xml:space="preserve"> Guideline</w:t>
      </w:r>
      <w:r w:rsidR="009705C8">
        <w:rPr>
          <w:color w:val="4BACC6" w:themeColor="accent5"/>
        </w:rPr>
        <w:t>)</w:t>
      </w:r>
      <w:r w:rsidR="00814D89">
        <w:rPr>
          <w:color w:val="4BACC6" w:themeColor="accent5"/>
        </w:rPr>
        <w:t>;</w:t>
      </w:r>
    </w:p>
    <w:p w14:paraId="3B762AF4" w14:textId="432537BD" w:rsidR="00814D89" w:rsidRDefault="000F1D19" w:rsidP="007B0B73">
      <w:pPr>
        <w:pStyle w:val="BodyTextOPB"/>
        <w:numPr>
          <w:ilvl w:val="0"/>
          <w:numId w:val="3"/>
        </w:numPr>
        <w:rPr>
          <w:color w:val="4BACC6" w:themeColor="accent5"/>
        </w:rPr>
      </w:pPr>
      <w:r>
        <w:rPr>
          <w:color w:val="4BACC6" w:themeColor="accent5"/>
        </w:rPr>
        <w:t>Seismic, Well-Site, Electromagnetic, Seabed or</w:t>
      </w:r>
      <w:r w:rsidR="00373DFC" w:rsidRPr="00134B8F">
        <w:rPr>
          <w:color w:val="4BACC6" w:themeColor="accent5"/>
        </w:rPr>
        <w:t xml:space="preserve"> Other Surveys/Studies</w:t>
      </w:r>
      <w:r w:rsidR="009705C8">
        <w:rPr>
          <w:color w:val="4BACC6" w:themeColor="accent5"/>
        </w:rPr>
        <w:t xml:space="preserve"> via acquisition </w:t>
      </w:r>
      <w:r w:rsidR="0028240C" w:rsidRPr="00134B8F">
        <w:rPr>
          <w:color w:val="4BACC6" w:themeColor="accent5"/>
        </w:rPr>
        <w:t>(</w:t>
      </w:r>
      <w:r w:rsidR="00814D89">
        <w:rPr>
          <w:color w:val="4BACC6" w:themeColor="accent5"/>
        </w:rPr>
        <w:t>Programs with Fieldwork</w:t>
      </w:r>
      <w:r w:rsidR="004B13AE">
        <w:rPr>
          <w:color w:val="4BACC6" w:themeColor="accent5"/>
        </w:rPr>
        <w:t xml:space="preserve"> </w:t>
      </w:r>
      <w:r w:rsidR="009705C8">
        <w:rPr>
          <w:color w:val="4BACC6" w:themeColor="accent5"/>
        </w:rPr>
        <w:t>- see section 3.2 of AEC Guideline</w:t>
      </w:r>
      <w:r w:rsidR="004B13AE">
        <w:rPr>
          <w:color w:val="4BACC6" w:themeColor="accent5"/>
        </w:rPr>
        <w:t>)</w:t>
      </w:r>
      <w:r w:rsidR="00A64099">
        <w:rPr>
          <w:color w:val="4BACC6" w:themeColor="accent5"/>
        </w:rPr>
        <w:t>;</w:t>
      </w:r>
    </w:p>
    <w:p w14:paraId="5E4809DE" w14:textId="72086617" w:rsidR="00814D89" w:rsidRDefault="000F1D19" w:rsidP="007B0B73">
      <w:pPr>
        <w:pStyle w:val="BodyTextOPB"/>
        <w:numPr>
          <w:ilvl w:val="0"/>
          <w:numId w:val="3"/>
        </w:numPr>
        <w:rPr>
          <w:color w:val="4BACC6" w:themeColor="accent5"/>
        </w:rPr>
      </w:pPr>
      <w:r>
        <w:rPr>
          <w:color w:val="4BACC6" w:themeColor="accent5"/>
        </w:rPr>
        <w:t>Seismic, Well-Site, Electromagnetic, Seabed or</w:t>
      </w:r>
      <w:r w:rsidR="0028240C" w:rsidRPr="00134B8F">
        <w:rPr>
          <w:color w:val="4BACC6" w:themeColor="accent5"/>
        </w:rPr>
        <w:t xml:space="preserve"> Other Surveys/Studies </w:t>
      </w:r>
      <w:r w:rsidR="00373DFC" w:rsidRPr="00134B8F">
        <w:rPr>
          <w:color w:val="4BACC6" w:themeColor="accent5"/>
        </w:rPr>
        <w:t xml:space="preserve">via non-acquisition </w:t>
      </w:r>
      <w:r w:rsidR="0028240C" w:rsidRPr="00134B8F">
        <w:rPr>
          <w:color w:val="4BACC6" w:themeColor="accent5"/>
        </w:rPr>
        <w:t>(</w:t>
      </w:r>
      <w:r w:rsidR="00814D89">
        <w:rPr>
          <w:color w:val="4BACC6" w:themeColor="accent5"/>
        </w:rPr>
        <w:t>Programs without Fieldwork</w:t>
      </w:r>
      <w:r w:rsidR="004B13AE">
        <w:rPr>
          <w:color w:val="4BACC6" w:themeColor="accent5"/>
        </w:rPr>
        <w:t xml:space="preserve"> </w:t>
      </w:r>
      <w:r w:rsidR="009705C8">
        <w:rPr>
          <w:color w:val="4BACC6" w:themeColor="accent5"/>
        </w:rPr>
        <w:t>- see section 3.3 of AEC Guideline</w:t>
      </w:r>
      <w:r w:rsidR="0028240C">
        <w:rPr>
          <w:color w:val="4BACC6" w:themeColor="accent5"/>
        </w:rPr>
        <w:t>)</w:t>
      </w:r>
      <w:r w:rsidR="00A64099">
        <w:rPr>
          <w:color w:val="4BACC6" w:themeColor="accent5"/>
        </w:rPr>
        <w:t>;</w:t>
      </w:r>
    </w:p>
    <w:p w14:paraId="5113C342" w14:textId="2C777F95" w:rsidR="00A64099" w:rsidRPr="00CC3EA0" w:rsidRDefault="00814D89" w:rsidP="007B0B73">
      <w:pPr>
        <w:pStyle w:val="BodyTextOPB"/>
        <w:numPr>
          <w:ilvl w:val="0"/>
          <w:numId w:val="3"/>
        </w:numPr>
        <w:rPr>
          <w:color w:val="4BACC6" w:themeColor="accent5"/>
        </w:rPr>
      </w:pPr>
      <w:r>
        <w:rPr>
          <w:color w:val="4BACC6" w:themeColor="accent5"/>
        </w:rPr>
        <w:t>Research and Development/Education and Training (R&amp;D/E&amp;T)</w:t>
      </w:r>
      <w:r w:rsidR="009705C8">
        <w:rPr>
          <w:color w:val="4BACC6" w:themeColor="accent5"/>
        </w:rPr>
        <w:t xml:space="preserve"> (see section 3.4 of AEC Guideline)</w:t>
      </w:r>
      <w:r w:rsidR="00A64099">
        <w:rPr>
          <w:color w:val="4BACC6" w:themeColor="accent5"/>
        </w:rPr>
        <w:t xml:space="preserve">; </w:t>
      </w:r>
    </w:p>
    <w:p w14:paraId="1D8426C0" w14:textId="2B99EF81" w:rsidR="006B2CCD" w:rsidRDefault="004B13AE" w:rsidP="007B0B73">
      <w:pPr>
        <w:pStyle w:val="BodyTextOPB"/>
        <w:numPr>
          <w:ilvl w:val="0"/>
          <w:numId w:val="3"/>
        </w:numPr>
        <w:rPr>
          <w:color w:val="4BACC6" w:themeColor="accent5"/>
        </w:rPr>
      </w:pPr>
      <w:r>
        <w:rPr>
          <w:color w:val="4BACC6" w:themeColor="accent5"/>
        </w:rPr>
        <w:t xml:space="preserve">Applicable </w:t>
      </w:r>
      <w:r w:rsidR="006B2CCD">
        <w:rPr>
          <w:color w:val="4BACC6" w:themeColor="accent5"/>
        </w:rPr>
        <w:t>Overhead</w:t>
      </w:r>
      <w:r>
        <w:rPr>
          <w:color w:val="4BACC6" w:themeColor="accent5"/>
        </w:rPr>
        <w:t xml:space="preserve"> </w:t>
      </w:r>
    </w:p>
    <w:p w14:paraId="2C829E62" w14:textId="2013B742" w:rsidR="00A53EA3" w:rsidRDefault="004F78DB" w:rsidP="002A21F5">
      <w:pPr>
        <w:pStyle w:val="BodyTextOPB"/>
        <w:rPr>
          <w:color w:val="4BACC6" w:themeColor="accent5"/>
        </w:rPr>
      </w:pPr>
      <w:r>
        <w:rPr>
          <w:color w:val="4BACC6" w:themeColor="accent5"/>
        </w:rPr>
        <w:t>Itemized Costs of Work</w:t>
      </w:r>
      <w:r w:rsidRPr="004F78DB">
        <w:rPr>
          <w:color w:val="4BACC6" w:themeColor="accent5"/>
        </w:rPr>
        <w:t xml:space="preserve"> </w:t>
      </w:r>
      <w:r w:rsidR="00DD61BC">
        <w:rPr>
          <w:color w:val="4BACC6" w:themeColor="accent5"/>
        </w:rPr>
        <w:t xml:space="preserve">to </w:t>
      </w:r>
      <w:r>
        <w:rPr>
          <w:color w:val="4BACC6" w:themeColor="accent5"/>
        </w:rPr>
        <w:t xml:space="preserve">be submitted for Allowable Expenditure Credit should be organized by Allowable Expenditure </w:t>
      </w:r>
      <w:r w:rsidR="00737946">
        <w:rPr>
          <w:color w:val="4BACC6" w:themeColor="accent5"/>
        </w:rPr>
        <w:t>class with supporting</w:t>
      </w:r>
      <w:r>
        <w:rPr>
          <w:color w:val="4BACC6" w:themeColor="accent5"/>
        </w:rPr>
        <w:t xml:space="preserve"> </w:t>
      </w:r>
      <w:r w:rsidR="00F22538">
        <w:rPr>
          <w:color w:val="4BACC6" w:themeColor="accent5"/>
        </w:rPr>
        <w:t>Excel Spreadsheet</w:t>
      </w:r>
      <w:r>
        <w:rPr>
          <w:color w:val="4BACC6" w:themeColor="accent5"/>
        </w:rPr>
        <w:t>s</w:t>
      </w:r>
      <w:r w:rsidR="00DA7B98">
        <w:rPr>
          <w:color w:val="4BACC6" w:themeColor="accent5"/>
        </w:rPr>
        <w:t xml:space="preserve"> (or a single Excel Spreadsheet with</w:t>
      </w:r>
      <w:r>
        <w:rPr>
          <w:color w:val="4BACC6" w:themeColor="accent5"/>
        </w:rPr>
        <w:t xml:space="preserve"> </w:t>
      </w:r>
      <w:r w:rsidR="00CC5883">
        <w:rPr>
          <w:color w:val="4BACC6" w:themeColor="accent5"/>
        </w:rPr>
        <w:t>appropriately</w:t>
      </w:r>
      <w:r w:rsidR="00F22538">
        <w:rPr>
          <w:color w:val="4BACC6" w:themeColor="accent5"/>
        </w:rPr>
        <w:t xml:space="preserve"> labelled worksheets</w:t>
      </w:r>
      <w:r w:rsidR="00DA7B98">
        <w:rPr>
          <w:color w:val="4BACC6" w:themeColor="accent5"/>
        </w:rPr>
        <w:t>)</w:t>
      </w:r>
      <w:r w:rsidR="00F93B01">
        <w:rPr>
          <w:color w:val="4BACC6" w:themeColor="accent5"/>
        </w:rPr>
        <w:t xml:space="preserve"> </w:t>
      </w:r>
      <w:r w:rsidR="002A21F5">
        <w:rPr>
          <w:color w:val="4BACC6" w:themeColor="accent5"/>
        </w:rPr>
        <w:t>and included with this</w:t>
      </w:r>
      <w:r w:rsidR="00F93B01">
        <w:rPr>
          <w:color w:val="4BACC6" w:themeColor="accent5"/>
        </w:rPr>
        <w:t xml:space="preserve"> Application</w:t>
      </w:r>
      <w:r w:rsidR="00535367">
        <w:rPr>
          <w:color w:val="4BACC6" w:themeColor="accent5"/>
        </w:rPr>
        <w:t>. W</w:t>
      </w:r>
      <w:r w:rsidR="00D60D8B">
        <w:rPr>
          <w:color w:val="4BACC6" w:themeColor="accent5"/>
        </w:rPr>
        <w:t>h</w:t>
      </w:r>
      <w:r w:rsidR="00535367">
        <w:rPr>
          <w:color w:val="4BACC6" w:themeColor="accent5"/>
        </w:rPr>
        <w:t>ere prescribed in this section, it</w:t>
      </w:r>
      <w:r w:rsidR="002A21F5">
        <w:rPr>
          <w:color w:val="4BACC6" w:themeColor="accent5"/>
        </w:rPr>
        <w:t xml:space="preserve"> should </w:t>
      </w:r>
      <w:r w:rsidR="00DD61BC">
        <w:rPr>
          <w:color w:val="4BACC6" w:themeColor="accent5"/>
        </w:rPr>
        <w:t>be identified by referencing the filename(s)</w:t>
      </w:r>
      <w:r w:rsidR="00CA5549">
        <w:rPr>
          <w:color w:val="4BACC6" w:themeColor="accent5"/>
        </w:rPr>
        <w:t>.</w:t>
      </w:r>
      <w:r w:rsidR="00A53EA3" w:rsidRPr="00A53EA3">
        <w:rPr>
          <w:color w:val="4BACC6" w:themeColor="accent5"/>
        </w:rPr>
        <w:t xml:space="preserve"> </w:t>
      </w:r>
      <w:r w:rsidR="002A21F5">
        <w:rPr>
          <w:color w:val="4BACC6" w:themeColor="accent5"/>
        </w:rPr>
        <w:t>This</w:t>
      </w:r>
      <w:r w:rsidR="00535367">
        <w:rPr>
          <w:color w:val="4BACC6" w:themeColor="accent5"/>
        </w:rPr>
        <w:t xml:space="preserve"> required spreadsheet</w:t>
      </w:r>
      <w:r w:rsidR="002A21F5">
        <w:rPr>
          <w:color w:val="4BACC6" w:themeColor="accent5"/>
        </w:rPr>
        <w:t xml:space="preserve"> is referred to as </w:t>
      </w:r>
      <w:r w:rsidR="00497C57">
        <w:rPr>
          <w:color w:val="4BACC6" w:themeColor="accent5"/>
        </w:rPr>
        <w:t>Excel Spreadsheet of itemized c</w:t>
      </w:r>
      <w:r w:rsidR="002A21F5" w:rsidRPr="00497C57">
        <w:rPr>
          <w:color w:val="4BACC6" w:themeColor="accent5"/>
        </w:rPr>
        <w:t>osts</w:t>
      </w:r>
      <w:r w:rsidR="002A21F5">
        <w:rPr>
          <w:color w:val="4BACC6" w:themeColor="accent5"/>
        </w:rPr>
        <w:t xml:space="preserve"> within this Application.</w:t>
      </w:r>
    </w:p>
    <w:p w14:paraId="7580131D" w14:textId="7A04282F" w:rsidR="002C2393" w:rsidRDefault="00A53EA3" w:rsidP="00FB7847">
      <w:pPr>
        <w:pStyle w:val="BodyTextOPB"/>
        <w:rPr>
          <w:color w:val="4BACC6" w:themeColor="accent5"/>
        </w:rPr>
      </w:pPr>
      <w:r>
        <w:rPr>
          <w:color w:val="4BACC6" w:themeColor="accent5"/>
        </w:rPr>
        <w:t xml:space="preserve">Expenses should be summarized (complete </w:t>
      </w:r>
      <w:r w:rsidRPr="00CC3EA0">
        <w:rPr>
          <w:color w:val="4BACC6" w:themeColor="accent5"/>
        </w:rPr>
        <w:t>Tables 5.1 to 5.4</w:t>
      </w:r>
      <w:r>
        <w:rPr>
          <w:color w:val="4BACC6" w:themeColor="accent5"/>
        </w:rPr>
        <w:t xml:space="preserve"> as applicable), supported (provide </w:t>
      </w:r>
      <w:r w:rsidR="002A21F5">
        <w:rPr>
          <w:color w:val="4BACC6" w:themeColor="accent5"/>
        </w:rPr>
        <w:t xml:space="preserve">audit statement or </w:t>
      </w:r>
      <w:r>
        <w:rPr>
          <w:color w:val="4BACC6" w:themeColor="accent5"/>
        </w:rPr>
        <w:t xml:space="preserve">invoices as per the terms and conditions of the licence) and illustrated as applicable to the subject licence (provide maps, shapefiles and calculations). Only a single audit statement is required per Application. </w:t>
      </w:r>
    </w:p>
    <w:p w14:paraId="27622277" w14:textId="13582C81" w:rsidR="00A061FE" w:rsidRDefault="004F60F5" w:rsidP="00C63331">
      <w:pPr>
        <w:pStyle w:val="2Heading"/>
      </w:pPr>
      <w:bookmarkStart w:id="8" w:name="_Toc56517835"/>
      <w:r>
        <w:t>5</w:t>
      </w:r>
      <w:r w:rsidR="00C63331" w:rsidRPr="00C63331">
        <w:t xml:space="preserve">.1 </w:t>
      </w:r>
      <w:r w:rsidR="00A061FE">
        <w:t>Drilling</w:t>
      </w:r>
      <w:bookmarkEnd w:id="8"/>
    </w:p>
    <w:p w14:paraId="0F7B05C4" w14:textId="64C87C4B" w:rsidR="00225053" w:rsidRDefault="00225053">
      <w:pPr>
        <w:pStyle w:val="BodyTextOPB"/>
        <w:rPr>
          <w:color w:val="4BACC6" w:themeColor="accent5"/>
        </w:rPr>
      </w:pPr>
      <w:r>
        <w:rPr>
          <w:color w:val="4BACC6" w:themeColor="accent5"/>
        </w:rPr>
        <w:t>Within this section,</w:t>
      </w:r>
      <w:r w:rsidRPr="004B4DCE">
        <w:rPr>
          <w:color w:val="4BACC6" w:themeColor="accent5"/>
        </w:rPr>
        <w:t xml:space="preserve"> </w:t>
      </w:r>
      <w:r w:rsidR="007E34CA">
        <w:rPr>
          <w:color w:val="4BACC6" w:themeColor="accent5"/>
        </w:rPr>
        <w:t xml:space="preserve">the Licence Representative </w:t>
      </w:r>
      <w:r w:rsidR="007E34CA" w:rsidRPr="004B4DCE">
        <w:rPr>
          <w:color w:val="4BACC6" w:themeColor="accent5"/>
        </w:rPr>
        <w:t xml:space="preserve">should </w:t>
      </w:r>
      <w:r w:rsidR="008F48B4">
        <w:rPr>
          <w:color w:val="4BACC6" w:themeColor="accent5"/>
        </w:rPr>
        <w:t>summarize the Cost</w:t>
      </w:r>
      <w:r w:rsidR="00FD1710">
        <w:rPr>
          <w:color w:val="4BACC6" w:themeColor="accent5"/>
        </w:rPr>
        <w:t>s</w:t>
      </w:r>
      <w:r w:rsidR="008F48B4">
        <w:rPr>
          <w:color w:val="4BACC6" w:themeColor="accent5"/>
        </w:rPr>
        <w:t xml:space="preserve"> of Work</w:t>
      </w:r>
      <w:r w:rsidR="007E34CA" w:rsidRPr="004B4DCE">
        <w:rPr>
          <w:color w:val="4BACC6" w:themeColor="accent5"/>
        </w:rPr>
        <w:t xml:space="preserve"> </w:t>
      </w:r>
      <w:r w:rsidR="004D4EEF">
        <w:rPr>
          <w:color w:val="4BACC6" w:themeColor="accent5"/>
        </w:rPr>
        <w:t>associated with d</w:t>
      </w:r>
      <w:r w:rsidR="007E34CA">
        <w:rPr>
          <w:color w:val="4BACC6" w:themeColor="accent5"/>
        </w:rPr>
        <w:t>rilling</w:t>
      </w:r>
      <w:r w:rsidR="005E1DC3">
        <w:rPr>
          <w:color w:val="4BACC6" w:themeColor="accent5"/>
        </w:rPr>
        <w:t>, on a per well basis,</w:t>
      </w:r>
      <w:r w:rsidR="007E34CA">
        <w:rPr>
          <w:color w:val="4BACC6" w:themeColor="accent5"/>
        </w:rPr>
        <w:t xml:space="preserve"> </w:t>
      </w:r>
      <w:r w:rsidR="0098370A">
        <w:rPr>
          <w:color w:val="4BACC6" w:themeColor="accent5"/>
        </w:rPr>
        <w:t>that are</w:t>
      </w:r>
      <w:r w:rsidR="00DD242D">
        <w:rPr>
          <w:color w:val="4BACC6" w:themeColor="accent5"/>
        </w:rPr>
        <w:t xml:space="preserve"> </w:t>
      </w:r>
      <w:r w:rsidR="007E34CA" w:rsidRPr="004B4DCE">
        <w:rPr>
          <w:color w:val="4BACC6" w:themeColor="accent5"/>
        </w:rPr>
        <w:t>being submitted for Allowable Expenditure Credit.</w:t>
      </w:r>
    </w:p>
    <w:p w14:paraId="24A90172" w14:textId="4FC0E75A" w:rsidR="00947041" w:rsidRPr="004A783E" w:rsidRDefault="00947041" w:rsidP="00947041">
      <w:pPr>
        <w:pStyle w:val="TableCaptionStart"/>
      </w:pPr>
      <w:bookmarkStart w:id="9" w:name="_Toc56517900"/>
      <w:r>
        <w:t xml:space="preserve">Table 5.1: </w:t>
      </w:r>
      <w:r w:rsidR="00C71E36">
        <w:t xml:space="preserve">Calculation of </w:t>
      </w:r>
      <w:r>
        <w:t xml:space="preserve">Total </w:t>
      </w:r>
      <w:r w:rsidR="00C71E36">
        <w:t xml:space="preserve">Drilling </w:t>
      </w:r>
      <w:r>
        <w:t>Cost of Work</w:t>
      </w:r>
      <w:bookmarkEnd w:id="9"/>
    </w:p>
    <w:tbl>
      <w:tblPr>
        <w:tblW w:w="10108" w:type="dxa"/>
        <w:tblCellMar>
          <w:left w:w="0" w:type="dxa"/>
          <w:right w:w="0" w:type="dxa"/>
        </w:tblCellMar>
        <w:tblLook w:val="0420" w:firstRow="1" w:lastRow="0" w:firstColumn="0" w:lastColumn="0" w:noHBand="0" w:noVBand="1"/>
      </w:tblPr>
      <w:tblGrid>
        <w:gridCol w:w="1444"/>
        <w:gridCol w:w="1444"/>
        <w:gridCol w:w="1444"/>
        <w:gridCol w:w="1444"/>
        <w:gridCol w:w="1444"/>
        <w:gridCol w:w="1444"/>
        <w:gridCol w:w="1444"/>
      </w:tblGrid>
      <w:tr w:rsidR="00D93E64" w:rsidRPr="002D220D" w14:paraId="0F519E50" w14:textId="77777777" w:rsidTr="00A67B6A">
        <w:trPr>
          <w:trHeight w:val="87"/>
        </w:trPr>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6513D91B" w14:textId="77777777" w:rsidR="00D93E64" w:rsidRPr="00D67928" w:rsidRDefault="00D93E64" w:rsidP="00A67B6A">
            <w:pPr>
              <w:jc w:val="center"/>
              <w:rPr>
                <w:rFonts w:eastAsia="Times New Roman" w:cs="Calibri"/>
                <w:b/>
                <w:bCs/>
                <w:color w:val="FFFFFF" w:themeColor="light1"/>
                <w:kern w:val="24"/>
                <w:sz w:val="20"/>
                <w:szCs w:val="20"/>
              </w:rPr>
            </w:pPr>
            <w:r w:rsidRPr="002D220D">
              <w:rPr>
                <w:rFonts w:eastAsia="Times New Roman" w:cs="Calibri"/>
                <w:b/>
                <w:bCs/>
                <w:color w:val="FFFFFF" w:themeColor="light1"/>
                <w:kern w:val="24"/>
                <w:sz w:val="20"/>
                <w:szCs w:val="20"/>
              </w:rPr>
              <w:t>Well Name</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57CE07D"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p>
          <w:p w14:paraId="62BCE2AA"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t xml:space="preserve">Summarized Direct Cost of Work </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3508A00"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B</w:t>
            </w:r>
          </w:p>
          <w:p w14:paraId="43CAC73D"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t>Percentage Applicability to</w:t>
            </w:r>
            <w:r w:rsidRPr="002D220D">
              <w:rPr>
                <w:rFonts w:eastAsia="Times New Roman" w:cs="Calibri"/>
                <w:b/>
                <w:bCs/>
                <w:color w:val="FFFFFF" w:themeColor="light1"/>
                <w:kern w:val="24"/>
                <w:sz w:val="20"/>
                <w:szCs w:val="20"/>
              </w:rPr>
              <w:t xml:space="preserve"> Licence</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54A5391"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w:t>
            </w:r>
          </w:p>
          <w:p w14:paraId="1877950A" w14:textId="77777777" w:rsidR="00D93E64" w:rsidRDefault="00D93E64" w:rsidP="00F226B6">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Applicable Direct Cost of Work</w:t>
            </w:r>
          </w:p>
          <w:p w14:paraId="5C47A8C1" w14:textId="76E8A424" w:rsidR="00226D67" w:rsidRPr="00F226B6" w:rsidRDefault="00226D67" w:rsidP="00226D67">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r w:rsidR="00737946">
              <w:rPr>
                <w:rFonts w:eastAsia="Times New Roman" w:cs="Calibri"/>
                <w:b/>
                <w:bCs/>
                <w:color w:val="FFFFFF" w:themeColor="light1"/>
                <w:kern w:val="24"/>
                <w:sz w:val="20"/>
                <w:szCs w:val="20"/>
              </w:rPr>
              <w:t>x</w:t>
            </w:r>
            <w:r>
              <w:rPr>
                <w:rFonts w:eastAsia="Times New Roman" w:cs="Calibri"/>
                <w:b/>
                <w:bCs/>
                <w:color w:val="FFFFFF" w:themeColor="light1"/>
                <w:kern w:val="24"/>
                <w:sz w:val="20"/>
                <w:szCs w:val="20"/>
              </w:rPr>
              <w:t>B)</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4421D1A0"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D</w:t>
            </w:r>
          </w:p>
          <w:p w14:paraId="1BEF6B14" w14:textId="0462F982" w:rsidR="00D93E64" w:rsidRDefault="00A31F55"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 </w:t>
            </w:r>
            <w:r w:rsidR="00D93E64">
              <w:rPr>
                <w:rFonts w:eastAsia="Times New Roman" w:cs="Calibri"/>
                <w:b/>
                <w:bCs/>
                <w:color w:val="FFFFFF" w:themeColor="light1"/>
                <w:kern w:val="24"/>
                <w:sz w:val="20"/>
                <w:szCs w:val="20"/>
              </w:rPr>
              <w:t>Overhead</w:t>
            </w:r>
          </w:p>
          <w:p w14:paraId="6073B4F9" w14:textId="65C4CD67" w:rsidR="00226D67" w:rsidRDefault="00226D67"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(10% of C to maximum</w:t>
            </w:r>
            <w:r w:rsidR="00580CD1">
              <w:rPr>
                <w:rFonts w:eastAsia="Times New Roman" w:cs="Calibri"/>
                <w:b/>
                <w:bCs/>
                <w:color w:val="FFFFFF" w:themeColor="light1"/>
                <w:kern w:val="24"/>
                <w:sz w:val="20"/>
                <w:szCs w:val="20"/>
              </w:rPr>
              <w:t xml:space="preserve"> or itemized list</w:t>
            </w:r>
            <w:r>
              <w:rPr>
                <w:rFonts w:eastAsia="Times New Roman" w:cs="Calibri"/>
                <w:b/>
                <w:bCs/>
                <w:color w:val="FFFFFF" w:themeColor="light1"/>
                <w:kern w:val="24"/>
                <w:sz w:val="20"/>
                <w:szCs w:val="20"/>
              </w:rPr>
              <w:t>)</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51F2AA18"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E</w:t>
            </w:r>
          </w:p>
          <w:p w14:paraId="22E6CBEF" w14:textId="77777777" w:rsidR="00226D67"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Total Cost of Work</w:t>
            </w:r>
          </w:p>
          <w:p w14:paraId="65743B4D" w14:textId="0B81ACA2" w:rsidR="00D93E64" w:rsidRDefault="00226D67"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(C+D)</w:t>
            </w:r>
            <w:r w:rsidR="00D93E64">
              <w:rPr>
                <w:rFonts w:eastAsia="Times New Roman" w:cs="Calibri"/>
                <w:b/>
                <w:bCs/>
                <w:color w:val="FFFFFF" w:themeColor="light1"/>
                <w:kern w:val="24"/>
                <w:sz w:val="20"/>
                <w:szCs w:val="20"/>
              </w:rPr>
              <w:t xml:space="preserve"> </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3713D7FC" w14:textId="1D582FE6"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Supporting Documentation</w:t>
            </w:r>
            <w:r w:rsidR="00A73EB0">
              <w:rPr>
                <w:rFonts w:eastAsia="Times New Roman" w:cs="Calibri"/>
                <w:b/>
                <w:bCs/>
                <w:color w:val="FFFFFF" w:themeColor="light1"/>
                <w:kern w:val="24"/>
                <w:sz w:val="20"/>
                <w:szCs w:val="20"/>
              </w:rPr>
              <w:t xml:space="preserve"> Included with Application</w:t>
            </w:r>
            <w:r w:rsidR="002C435C" w:rsidRPr="00072982">
              <w:rPr>
                <w:b/>
                <w:color w:val="FFFFFF" w:themeColor="background1"/>
                <w:sz w:val="20"/>
                <w:szCs w:val="20"/>
                <w:vertAlign w:val="superscript"/>
              </w:rPr>
              <w:footnoteReference w:id="5"/>
            </w:r>
          </w:p>
        </w:tc>
      </w:tr>
      <w:tr w:rsidR="00D93E64" w:rsidRPr="002D220D" w14:paraId="7D25E10A" w14:textId="77777777" w:rsidTr="00B23835">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9332CA4" w14:textId="4F4AC0FC" w:rsidR="00D93E64" w:rsidRPr="00BC6B15" w:rsidRDefault="00D93E64" w:rsidP="00BC6B15">
            <w:pPr>
              <w:pStyle w:val="TableText"/>
              <w:jc w:val="center"/>
              <w:rPr>
                <w:i/>
              </w:rPr>
            </w:pPr>
            <w:r w:rsidRPr="00BC6B15">
              <w:rPr>
                <w:i/>
              </w:rPr>
              <w:t xml:space="preserve">Well </w:t>
            </w:r>
            <w:r w:rsidR="00737946" w:rsidRPr="00BC6B15">
              <w:rPr>
                <w:i/>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B4477A7"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CAF26F9"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676E81E"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1AB36938"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6FD84429"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56BBC949"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309125E2" w14:textId="77777777" w:rsidTr="00B23835">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1372F93" w14:textId="6D2531D5" w:rsidR="00D93E64" w:rsidRPr="00BC6B15" w:rsidRDefault="00D93E64" w:rsidP="00BC6B15">
            <w:pPr>
              <w:pStyle w:val="TableText"/>
              <w:jc w:val="center"/>
              <w:rPr>
                <w:i/>
              </w:rPr>
            </w:pPr>
            <w:r w:rsidRPr="00BC6B15">
              <w:rPr>
                <w:i/>
              </w:rPr>
              <w:lastRenderedPageBreak/>
              <w:t xml:space="preserve">Well </w:t>
            </w:r>
            <w:r w:rsidR="00737946" w:rsidRPr="00BC6B15">
              <w:rPr>
                <w:i/>
              </w:rPr>
              <w:t>2</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2D28E675"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51DD7FF"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4F3FBAC"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0F0ACB81"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2C2DDB6C"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7647839D"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3F60E6FB" w14:textId="77777777" w:rsidTr="00B23835">
        <w:trPr>
          <w:trHeight w:val="432"/>
        </w:trPr>
        <w:tc>
          <w:tcPr>
            <w:tcW w:w="7220" w:type="dxa"/>
            <w:gridSpan w:val="5"/>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4B670EB7" w14:textId="77777777" w:rsidR="00D93E64" w:rsidRDefault="00D93E64" w:rsidP="00BC6B15">
            <w:pPr>
              <w:pStyle w:val="TableText"/>
              <w:jc w:val="center"/>
            </w:pPr>
            <w:r>
              <w:t>Total Cost of Work a</w:t>
            </w:r>
            <w:r w:rsidRPr="00936B3D">
              <w:t>ssociated with drilling</w:t>
            </w:r>
            <w:r>
              <w:t xml:space="preserve"> (all wells)</w:t>
            </w:r>
          </w:p>
          <w:p w14:paraId="4BAC647C" w14:textId="77777777" w:rsidR="00D93E64" w:rsidRDefault="00D93E64" w:rsidP="00BC6B15">
            <w:pPr>
              <w:pStyle w:val="TableText"/>
              <w:jc w:val="center"/>
            </w:pPr>
            <w:r>
              <w:t>(Sum of E)</w:t>
            </w:r>
          </w:p>
          <w:p w14:paraId="2F97D95E" w14:textId="569D1938" w:rsidR="00D93E64" w:rsidRPr="006B25A5" w:rsidRDefault="00A31F55" w:rsidP="00BC6B15">
            <w:pPr>
              <w:pStyle w:val="TableText"/>
              <w:jc w:val="center"/>
              <w:rPr>
                <w:b/>
              </w:rPr>
            </w:pPr>
            <w:r w:rsidRPr="00115C18">
              <w:rPr>
                <w:b/>
                <w:color w:val="000000" w:themeColor="text1"/>
              </w:rPr>
              <w:t>Result</w:t>
            </w:r>
            <w:r w:rsidR="006B25A5" w:rsidRPr="00115C18">
              <w:rPr>
                <w:b/>
                <w:color w:val="000000" w:themeColor="text1"/>
              </w:rPr>
              <w:t>, if applicable,</w:t>
            </w:r>
            <w:r w:rsidRPr="00115C18">
              <w:rPr>
                <w:b/>
                <w:color w:val="000000" w:themeColor="text1"/>
              </w:rPr>
              <w:t xml:space="preserve"> to be included in </w:t>
            </w:r>
            <w:r w:rsidR="00994C89" w:rsidRPr="00115C18">
              <w:rPr>
                <w:b/>
                <w:color w:val="000000" w:themeColor="text1"/>
              </w:rPr>
              <w:t xml:space="preserve">Line 1 of </w:t>
            </w:r>
            <w:r w:rsidR="00BE0820" w:rsidRPr="00115C18">
              <w:rPr>
                <w:b/>
                <w:color w:val="000000" w:themeColor="text1"/>
              </w:rPr>
              <w:t>Table 6</w:t>
            </w:r>
            <w:r w:rsidRPr="00115C18">
              <w:rPr>
                <w:b/>
                <w:color w:val="000000" w:themeColor="text1"/>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6F7AA956"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auto"/>
          </w:tcPr>
          <w:p w14:paraId="4FBF3F4D" w14:textId="77777777" w:rsidR="00D93E64" w:rsidRDefault="00D93E64" w:rsidP="00A67B6A">
            <w:pPr>
              <w:rPr>
                <w:rFonts w:ascii="Times New Roman" w:eastAsia="Times New Roman" w:hAnsi="Times New Roman" w:cs="Times New Roman"/>
                <w:sz w:val="20"/>
                <w:szCs w:val="20"/>
              </w:rPr>
            </w:pPr>
          </w:p>
          <w:p w14:paraId="76EC5EF0" w14:textId="77777777" w:rsidR="00D93E64" w:rsidRDefault="00D93E64" w:rsidP="00A67B6A">
            <w:pPr>
              <w:rPr>
                <w:rFonts w:ascii="Times New Roman" w:eastAsia="Times New Roman" w:hAnsi="Times New Roman" w:cs="Times New Roman"/>
                <w:sz w:val="20"/>
                <w:szCs w:val="20"/>
              </w:rPr>
            </w:pPr>
          </w:p>
          <w:p w14:paraId="65030197" w14:textId="77777777" w:rsidR="00D93E64" w:rsidRPr="0038511A" w:rsidRDefault="00D93E64" w:rsidP="00A67B6A">
            <w:pPr>
              <w:jc w:val="center"/>
              <w:rPr>
                <w:rFonts w:ascii="Times New Roman" w:eastAsia="Times New Roman" w:hAnsi="Times New Roman" w:cs="Times New Roman"/>
                <w:sz w:val="20"/>
                <w:szCs w:val="20"/>
              </w:rPr>
            </w:pPr>
          </w:p>
        </w:tc>
      </w:tr>
    </w:tbl>
    <w:p w14:paraId="724EA730" w14:textId="50D531E4" w:rsidR="00792D66" w:rsidRPr="006841AD" w:rsidRDefault="00792D66" w:rsidP="00792D66">
      <w:pPr>
        <w:pStyle w:val="3Heading"/>
      </w:pPr>
      <w:r w:rsidRPr="006841AD">
        <w:t xml:space="preserve">5.1.1 </w:t>
      </w:r>
      <w:r w:rsidR="00E5017C">
        <w:tab/>
        <w:t xml:space="preserve">Well Name </w:t>
      </w:r>
    </w:p>
    <w:p w14:paraId="19CDC232" w14:textId="48F58C2E" w:rsidR="00792D66" w:rsidRDefault="005E1DC3" w:rsidP="00792D66">
      <w:pPr>
        <w:pStyle w:val="BodyTextOPB"/>
        <w:rPr>
          <w:color w:val="4BACC6" w:themeColor="accent5"/>
        </w:rPr>
      </w:pPr>
      <w:bookmarkStart w:id="10" w:name="_Toc20222811"/>
      <w:r>
        <w:rPr>
          <w:color w:val="4BACC6" w:themeColor="accent5"/>
        </w:rPr>
        <w:t xml:space="preserve">In this column enter the well name. There should only be one row </w:t>
      </w:r>
      <w:r w:rsidR="004D1E51">
        <w:rPr>
          <w:color w:val="4BACC6" w:themeColor="accent5"/>
        </w:rPr>
        <w:t xml:space="preserve">of Table 5.1 completed </w:t>
      </w:r>
      <w:r>
        <w:rPr>
          <w:color w:val="4BACC6" w:themeColor="accent5"/>
        </w:rPr>
        <w:t xml:space="preserve">per well. </w:t>
      </w:r>
    </w:p>
    <w:p w14:paraId="059FBD2D" w14:textId="39A180CE" w:rsidR="00792D66" w:rsidRPr="000C2A79" w:rsidRDefault="00792D66" w:rsidP="00792D66">
      <w:pPr>
        <w:pStyle w:val="3Heading"/>
        <w:rPr>
          <w:lang w:val="en-CA"/>
        </w:rPr>
      </w:pPr>
      <w:r>
        <w:rPr>
          <w:lang w:val="en-CA"/>
        </w:rPr>
        <w:t>5.1.2</w:t>
      </w:r>
      <w:r w:rsidRPr="000C2A79">
        <w:rPr>
          <w:lang w:val="en-CA"/>
        </w:rPr>
        <w:tab/>
      </w:r>
      <w:bookmarkEnd w:id="10"/>
      <w:r w:rsidR="00F6753A">
        <w:rPr>
          <w:lang w:val="en-CA"/>
        </w:rPr>
        <w:t xml:space="preserve">Direct </w:t>
      </w:r>
      <w:r>
        <w:rPr>
          <w:lang w:val="en-CA"/>
        </w:rPr>
        <w:t>Cost</w:t>
      </w:r>
      <w:r w:rsidR="00BC4CFA">
        <w:rPr>
          <w:lang w:val="en-CA"/>
        </w:rPr>
        <w:t>s</w:t>
      </w:r>
      <w:r>
        <w:rPr>
          <w:lang w:val="en-CA"/>
        </w:rPr>
        <w:t xml:space="preserve"> of Work (A)</w:t>
      </w:r>
    </w:p>
    <w:p w14:paraId="62CB7915" w14:textId="3AB8CA3F" w:rsidR="00FA3B1D" w:rsidRDefault="00535367" w:rsidP="00792D66">
      <w:pPr>
        <w:pStyle w:val="BodyTextOPB"/>
        <w:rPr>
          <w:color w:val="4BACC6" w:themeColor="accent5"/>
        </w:rPr>
      </w:pPr>
      <w:r>
        <w:rPr>
          <w:color w:val="4BACC6" w:themeColor="accent5"/>
        </w:rPr>
        <w:t>Using the</w:t>
      </w:r>
      <w:r w:rsidR="00AD1F55">
        <w:rPr>
          <w:color w:val="4BACC6" w:themeColor="accent5"/>
        </w:rPr>
        <w:t xml:space="preserve"> </w:t>
      </w:r>
      <w:r w:rsidR="00497C57">
        <w:rPr>
          <w:color w:val="4BACC6" w:themeColor="accent5"/>
        </w:rPr>
        <w:t>Excel Spreadsheet of itemized c</w:t>
      </w:r>
      <w:r w:rsidR="00AD1F55" w:rsidRPr="00497C57">
        <w:rPr>
          <w:color w:val="4BACC6" w:themeColor="accent5"/>
        </w:rPr>
        <w:t>osts</w:t>
      </w:r>
      <w:r w:rsidR="00AD1F55">
        <w:rPr>
          <w:color w:val="4BACC6" w:themeColor="accent5"/>
        </w:rPr>
        <w:t xml:space="preserve">, </w:t>
      </w:r>
      <w:r w:rsidR="009D0920">
        <w:rPr>
          <w:color w:val="4BACC6" w:themeColor="accent5"/>
        </w:rPr>
        <w:t>sum all</w:t>
      </w:r>
      <w:r w:rsidR="00737946">
        <w:rPr>
          <w:color w:val="4BACC6" w:themeColor="accent5"/>
        </w:rPr>
        <w:t xml:space="preserve"> </w:t>
      </w:r>
      <w:r w:rsidR="008A608B">
        <w:rPr>
          <w:color w:val="4BACC6" w:themeColor="accent5"/>
        </w:rPr>
        <w:t>D</w:t>
      </w:r>
      <w:r w:rsidR="00737946">
        <w:rPr>
          <w:color w:val="4BACC6" w:themeColor="accent5"/>
        </w:rPr>
        <w:t xml:space="preserve">irect </w:t>
      </w:r>
      <w:r w:rsidR="008A608B">
        <w:rPr>
          <w:color w:val="4BACC6" w:themeColor="accent5"/>
        </w:rPr>
        <w:t>C</w:t>
      </w:r>
      <w:r w:rsidR="00737946">
        <w:rPr>
          <w:color w:val="4BACC6" w:themeColor="accent5"/>
        </w:rPr>
        <w:t>ost</w:t>
      </w:r>
      <w:r w:rsidR="009D0920">
        <w:rPr>
          <w:color w:val="4BACC6" w:themeColor="accent5"/>
        </w:rPr>
        <w:t>s of Work (which may include but is not limited to daily rig charges, helicopter operations and data acquisition)</w:t>
      </w:r>
      <w:r w:rsidR="00737946">
        <w:rPr>
          <w:color w:val="4BACC6" w:themeColor="accent5"/>
        </w:rPr>
        <w:t xml:space="preserve"> </w:t>
      </w:r>
      <w:r w:rsidR="008E3DF6">
        <w:rPr>
          <w:color w:val="4BACC6" w:themeColor="accent5"/>
        </w:rPr>
        <w:t xml:space="preserve">related to a particular well. </w:t>
      </w:r>
      <w:r w:rsidR="00F33FCD">
        <w:rPr>
          <w:color w:val="4BACC6" w:themeColor="accent5"/>
        </w:rPr>
        <w:t>A s</w:t>
      </w:r>
      <w:r w:rsidR="009D0920">
        <w:rPr>
          <w:color w:val="4BACC6" w:themeColor="accent5"/>
        </w:rPr>
        <w:t>ummarized D</w:t>
      </w:r>
      <w:r w:rsidR="00DD4A7E">
        <w:rPr>
          <w:color w:val="4BACC6" w:themeColor="accent5"/>
        </w:rPr>
        <w:t>irect C</w:t>
      </w:r>
      <w:r w:rsidR="00F33FCD">
        <w:rPr>
          <w:color w:val="4BACC6" w:themeColor="accent5"/>
        </w:rPr>
        <w:t>ost</w:t>
      </w:r>
      <w:r w:rsidR="009D0920">
        <w:rPr>
          <w:color w:val="4BACC6" w:themeColor="accent5"/>
        </w:rPr>
        <w:t xml:space="preserve"> of Work</w:t>
      </w:r>
      <w:r w:rsidR="0076029C">
        <w:rPr>
          <w:color w:val="4BACC6" w:themeColor="accent5"/>
        </w:rPr>
        <w:t xml:space="preserve"> </w:t>
      </w:r>
      <w:r w:rsidR="008E3DF6">
        <w:rPr>
          <w:color w:val="4BACC6" w:themeColor="accent5"/>
        </w:rPr>
        <w:t>for each</w:t>
      </w:r>
      <w:r w:rsidR="009D0920">
        <w:rPr>
          <w:color w:val="4BACC6" w:themeColor="accent5"/>
        </w:rPr>
        <w:t xml:space="preserve"> well should be</w:t>
      </w:r>
      <w:r w:rsidR="0076029C">
        <w:rPr>
          <w:color w:val="4BACC6" w:themeColor="accent5"/>
        </w:rPr>
        <w:t xml:space="preserve"> input in Column A</w:t>
      </w:r>
      <w:r w:rsidR="008E3DF6">
        <w:rPr>
          <w:color w:val="4BACC6" w:themeColor="accent5"/>
        </w:rPr>
        <w:t xml:space="preserve"> of Table 5.1</w:t>
      </w:r>
      <w:r w:rsidR="0076029C">
        <w:rPr>
          <w:color w:val="4BACC6" w:themeColor="accent5"/>
        </w:rPr>
        <w:t>.</w:t>
      </w:r>
    </w:p>
    <w:p w14:paraId="2B4347EF" w14:textId="0FA2F214" w:rsidR="00792D66" w:rsidRPr="000E0888" w:rsidRDefault="00F33FCD" w:rsidP="00792D66">
      <w:pPr>
        <w:pStyle w:val="BodyTextOPB"/>
        <w:rPr>
          <w:color w:val="4BACC6" w:themeColor="accent5"/>
        </w:rPr>
      </w:pPr>
      <w:r>
        <w:rPr>
          <w:color w:val="4BACC6" w:themeColor="accent5"/>
        </w:rPr>
        <w:t>All Direct Costs</w:t>
      </w:r>
      <w:r w:rsidR="009D0920">
        <w:rPr>
          <w:color w:val="4BACC6" w:themeColor="accent5"/>
        </w:rPr>
        <w:t xml:space="preserve"> of Work</w:t>
      </w:r>
      <w:r w:rsidR="009E6E8E" w:rsidRPr="009E6E8E">
        <w:rPr>
          <w:color w:val="4BACC6" w:themeColor="accent5"/>
        </w:rPr>
        <w:t xml:space="preserve"> should be accompanied by an audit statement</w:t>
      </w:r>
      <w:r w:rsidR="00D67928">
        <w:rPr>
          <w:color w:val="4BACC6" w:themeColor="accent5"/>
        </w:rPr>
        <w:t>, as per the terms and conditions of the licence</w:t>
      </w:r>
      <w:r w:rsidR="009E6E8E" w:rsidRPr="009E6E8E">
        <w:rPr>
          <w:color w:val="4BACC6" w:themeColor="accent5"/>
        </w:rPr>
        <w:t xml:space="preserve">. </w:t>
      </w:r>
    </w:p>
    <w:tbl>
      <w:tblPr>
        <w:tblpPr w:leftFromText="180" w:rightFromText="180" w:vertAnchor="text" w:horzAnchor="margin" w:tblpXSpec="right" w:tblpY="31"/>
        <w:tblW w:w="1008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3"/>
      </w:tblGrid>
      <w:tr w:rsidR="00562466" w:rsidRPr="0002360F" w14:paraId="40E2285D" w14:textId="77777777" w:rsidTr="00245C9A">
        <w:trPr>
          <w:trHeight w:val="607"/>
          <w:tblCellSpacing w:w="20" w:type="dxa"/>
        </w:trPr>
        <w:tc>
          <w:tcPr>
            <w:tcW w:w="10003" w:type="dxa"/>
          </w:tcPr>
          <w:p w14:paraId="5011A247" w14:textId="5D0B766D" w:rsidR="00535367" w:rsidRDefault="00562466" w:rsidP="00245C9A">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w:t>
            </w:r>
            <w:r w:rsidRPr="00CA5D12">
              <w:rPr>
                <w:rFonts w:asciiTheme="majorHAnsi" w:hAnsiTheme="majorHAnsi" w:cstheme="majorHAnsi"/>
                <w:i/>
                <w:sz w:val="20"/>
                <w:szCs w:val="20"/>
              </w:rPr>
              <w:t>nse</w:t>
            </w:r>
            <w:r>
              <w:rPr>
                <w:rFonts w:asciiTheme="majorHAnsi" w:hAnsiTheme="majorHAnsi" w:cstheme="majorHAnsi"/>
                <w:i/>
                <w:sz w:val="20"/>
                <w:szCs w:val="20"/>
              </w:rPr>
              <w:t>rt audit statement</w:t>
            </w:r>
            <w:r w:rsidR="00535367">
              <w:rPr>
                <w:rFonts w:asciiTheme="majorHAnsi" w:hAnsiTheme="majorHAnsi" w:cstheme="majorHAnsi"/>
                <w:i/>
                <w:sz w:val="20"/>
                <w:szCs w:val="20"/>
              </w:rPr>
              <w:t xml:space="preserve"> </w:t>
            </w:r>
            <w:r w:rsidR="004B2DC2">
              <w:rPr>
                <w:rFonts w:asciiTheme="majorHAnsi" w:hAnsiTheme="majorHAnsi" w:cstheme="majorHAnsi"/>
                <w:i/>
                <w:sz w:val="20"/>
                <w:szCs w:val="20"/>
              </w:rPr>
              <w:t>as per terms and conditions of the licence</w:t>
            </w:r>
            <w:r w:rsidR="00223974">
              <w:rPr>
                <w:rFonts w:asciiTheme="majorHAnsi" w:hAnsiTheme="majorHAnsi" w:cstheme="majorHAnsi"/>
                <w:i/>
                <w:sz w:val="20"/>
                <w:szCs w:val="20"/>
              </w:rPr>
              <w:t xml:space="preserve"> here.</w:t>
            </w:r>
          </w:p>
          <w:p w14:paraId="6F77A3D1" w14:textId="77777777" w:rsidR="00535367" w:rsidRDefault="00535367" w:rsidP="00245C9A">
            <w:pPr>
              <w:pStyle w:val="SectText"/>
              <w:spacing w:after="0"/>
              <w:ind w:left="0"/>
              <w:rPr>
                <w:rFonts w:asciiTheme="majorHAnsi" w:hAnsiTheme="majorHAnsi" w:cstheme="majorHAnsi"/>
                <w:i/>
                <w:sz w:val="20"/>
                <w:szCs w:val="20"/>
              </w:rPr>
            </w:pPr>
          </w:p>
          <w:p w14:paraId="38EB95E4" w14:textId="626E273D" w:rsidR="00456156" w:rsidRPr="00535367" w:rsidRDefault="00562466" w:rsidP="00456156">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 xml:space="preserve">Alternatively, </w:t>
            </w:r>
            <w:r w:rsidR="006F41D0" w:rsidRPr="006F41D0">
              <w:rPr>
                <w:rStyle w:val="BodyTextOPBChar"/>
                <w:i/>
              </w:rPr>
              <w:t>include digitally</w:t>
            </w:r>
            <w:r w:rsidRPr="00B22DF6">
              <w:rPr>
                <w:rStyle w:val="BodyTextOPBChar"/>
                <w:i/>
              </w:rPr>
              <w:t xml:space="preserve"> with</w:t>
            </w:r>
            <w:r w:rsidR="00332E38">
              <w:rPr>
                <w:rStyle w:val="BodyTextOPBChar"/>
                <w:i/>
              </w:rPr>
              <w:t xml:space="preserve"> the</w:t>
            </w:r>
            <w:r w:rsidRPr="00B22DF6">
              <w:rPr>
                <w:rStyle w:val="BodyTextOPBChar"/>
                <w:i/>
              </w:rPr>
              <w:t xml:space="preserve"> Application</w:t>
            </w:r>
            <w:r w:rsidR="00133627">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sidR="00DD4A7E">
              <w:rPr>
                <w:rFonts w:asciiTheme="majorHAnsi" w:hAnsiTheme="majorHAnsi" w:cstheme="majorHAnsi"/>
                <w:i/>
                <w:sz w:val="20"/>
                <w:szCs w:val="20"/>
              </w:rPr>
              <w:t>Table 5.1 (</w:t>
            </w:r>
            <w:r w:rsidR="00D932C4">
              <w:rPr>
                <w:rFonts w:asciiTheme="majorHAnsi" w:hAnsiTheme="majorHAnsi" w:cstheme="majorHAnsi"/>
                <w:i/>
                <w:sz w:val="20"/>
                <w:szCs w:val="20"/>
              </w:rPr>
              <w:t>Supporting Documentation Included with Application</w:t>
            </w:r>
            <w:r w:rsidR="00DD4A7E">
              <w:rPr>
                <w:rFonts w:asciiTheme="majorHAnsi" w:hAnsiTheme="majorHAnsi" w:cstheme="majorHAnsi"/>
                <w:i/>
                <w:sz w:val="20"/>
                <w:szCs w:val="20"/>
              </w:rPr>
              <w:t>)</w:t>
            </w:r>
            <w:r w:rsidR="00A5097D">
              <w:rPr>
                <w:rFonts w:asciiTheme="majorHAnsi" w:hAnsiTheme="majorHAnsi" w:cstheme="majorHAnsi"/>
                <w:i/>
                <w:sz w:val="20"/>
                <w:szCs w:val="20"/>
              </w:rPr>
              <w:t>.</w:t>
            </w:r>
          </w:p>
        </w:tc>
      </w:tr>
    </w:tbl>
    <w:p w14:paraId="510BAF67" w14:textId="6F71FD02" w:rsidR="00792D66" w:rsidRDefault="00792D66" w:rsidP="00792D66">
      <w:pPr>
        <w:pStyle w:val="3Heading"/>
      </w:pPr>
      <w:r>
        <w:t>5.1.3</w:t>
      </w:r>
      <w:r>
        <w:tab/>
        <w:t>Percentage Applicability to Licence (B)</w:t>
      </w:r>
    </w:p>
    <w:p w14:paraId="7D362341" w14:textId="3703F29E" w:rsidR="00792D66" w:rsidRPr="00D42D45" w:rsidRDefault="00213B80" w:rsidP="00792D66">
      <w:pPr>
        <w:pStyle w:val="BodyTextOPB"/>
        <w:rPr>
          <w:color w:val="4BACC6" w:themeColor="accent5"/>
        </w:rPr>
      </w:pPr>
      <w:r>
        <w:rPr>
          <w:color w:val="4BACC6" w:themeColor="accent5"/>
        </w:rPr>
        <w:t xml:space="preserve">Include in Column B of </w:t>
      </w:r>
      <w:r w:rsidR="00DD4A7E">
        <w:rPr>
          <w:color w:val="4BACC6" w:themeColor="accent5"/>
        </w:rPr>
        <w:t>Table 5.1 the percentage of the Summarized Direct</w:t>
      </w:r>
      <w:r w:rsidR="00792D66" w:rsidRPr="00D42D45">
        <w:rPr>
          <w:color w:val="4BACC6" w:themeColor="accent5"/>
        </w:rPr>
        <w:t xml:space="preserve"> </w:t>
      </w:r>
      <w:r>
        <w:rPr>
          <w:color w:val="4BACC6" w:themeColor="accent5"/>
        </w:rPr>
        <w:t>Cost of Work</w:t>
      </w:r>
      <w:r w:rsidR="00792D66" w:rsidRPr="00D42D45">
        <w:rPr>
          <w:color w:val="4BACC6" w:themeColor="accent5"/>
        </w:rPr>
        <w:t xml:space="preserve"> </w:t>
      </w:r>
      <w:r>
        <w:rPr>
          <w:color w:val="4BACC6" w:themeColor="accent5"/>
        </w:rPr>
        <w:t xml:space="preserve">that </w:t>
      </w:r>
      <w:r w:rsidR="00792D66" w:rsidRPr="00D42D45">
        <w:rPr>
          <w:color w:val="4BACC6" w:themeColor="accent5"/>
        </w:rPr>
        <w:t xml:space="preserve">is directly related to the </w:t>
      </w:r>
      <w:r w:rsidR="008A608B">
        <w:rPr>
          <w:color w:val="4BACC6" w:themeColor="accent5"/>
        </w:rPr>
        <w:t>l</w:t>
      </w:r>
      <w:r w:rsidR="00792D66" w:rsidRPr="00D42D45">
        <w:rPr>
          <w:color w:val="4BACC6" w:themeColor="accent5"/>
        </w:rPr>
        <w:t>icence.</w:t>
      </w:r>
    </w:p>
    <w:p w14:paraId="74464F01" w14:textId="11D283EF" w:rsidR="00562466" w:rsidRPr="00D42D45" w:rsidRDefault="008A608B" w:rsidP="00792D66">
      <w:pPr>
        <w:pStyle w:val="BodyTextOPB"/>
        <w:rPr>
          <w:color w:val="4BACC6" w:themeColor="accent5"/>
          <w:szCs w:val="22"/>
        </w:rPr>
      </w:pPr>
      <w:r>
        <w:rPr>
          <w:color w:val="4BACC6" w:themeColor="accent5"/>
          <w:szCs w:val="22"/>
        </w:rPr>
        <w:t>T</w:t>
      </w:r>
      <w:r w:rsidR="00792D66">
        <w:rPr>
          <w:color w:val="4BACC6" w:themeColor="accent5"/>
          <w:szCs w:val="22"/>
        </w:rPr>
        <w:t xml:space="preserve">he percentage applicability </w:t>
      </w:r>
      <w:r>
        <w:rPr>
          <w:color w:val="4BACC6" w:themeColor="accent5"/>
          <w:szCs w:val="22"/>
        </w:rPr>
        <w:t xml:space="preserve">for total Direct Costs for a well </w:t>
      </w:r>
      <w:r w:rsidR="004F4A51">
        <w:rPr>
          <w:color w:val="4BACC6" w:themeColor="accent5"/>
          <w:szCs w:val="22"/>
        </w:rPr>
        <w:t>to be applied to a</w:t>
      </w:r>
      <w:r>
        <w:rPr>
          <w:color w:val="4BACC6" w:themeColor="accent5"/>
          <w:szCs w:val="22"/>
        </w:rPr>
        <w:t xml:space="preserve"> </w:t>
      </w:r>
      <w:r w:rsidR="00792D66">
        <w:rPr>
          <w:color w:val="4BACC6" w:themeColor="accent5"/>
          <w:szCs w:val="22"/>
        </w:rPr>
        <w:t>licence is typically 100%. However, t</w:t>
      </w:r>
      <w:r w:rsidR="00792D66" w:rsidRPr="00D42D45">
        <w:rPr>
          <w:color w:val="4BACC6" w:themeColor="accent5"/>
          <w:szCs w:val="22"/>
        </w:rPr>
        <w:t>here may be inst</w:t>
      </w:r>
      <w:r w:rsidR="00130B55">
        <w:rPr>
          <w:color w:val="4BACC6" w:themeColor="accent5"/>
          <w:szCs w:val="22"/>
        </w:rPr>
        <w:t xml:space="preserve">ances, such as </w:t>
      </w:r>
      <w:r w:rsidR="00721858">
        <w:rPr>
          <w:color w:val="4BACC6" w:themeColor="accent5"/>
          <w:szCs w:val="22"/>
        </w:rPr>
        <w:t>for</w:t>
      </w:r>
      <w:r w:rsidR="00130B55">
        <w:rPr>
          <w:color w:val="4BACC6" w:themeColor="accent5"/>
          <w:szCs w:val="22"/>
        </w:rPr>
        <w:t xml:space="preserve"> well</w:t>
      </w:r>
      <w:r w:rsidR="00721858">
        <w:rPr>
          <w:color w:val="4BACC6" w:themeColor="accent5"/>
          <w:szCs w:val="22"/>
        </w:rPr>
        <w:t>s</w:t>
      </w:r>
      <w:r w:rsidR="00130B55">
        <w:rPr>
          <w:color w:val="4BACC6" w:themeColor="accent5"/>
          <w:szCs w:val="22"/>
        </w:rPr>
        <w:t xml:space="preserve"> whose well path straddles multiple licences</w:t>
      </w:r>
      <w:r w:rsidR="00792D66" w:rsidRPr="00D42D45">
        <w:rPr>
          <w:color w:val="4BACC6" w:themeColor="accent5"/>
          <w:szCs w:val="22"/>
        </w:rPr>
        <w:t xml:space="preserve"> </w:t>
      </w:r>
      <w:r w:rsidR="00130B55">
        <w:rPr>
          <w:color w:val="4BACC6" w:themeColor="accent5"/>
          <w:szCs w:val="22"/>
        </w:rPr>
        <w:t xml:space="preserve">or a </w:t>
      </w:r>
      <w:r w:rsidR="00792D66" w:rsidRPr="00D42D45">
        <w:rPr>
          <w:color w:val="4BACC6" w:themeColor="accent5"/>
          <w:szCs w:val="22"/>
        </w:rPr>
        <w:t>multiple well program, where not all work is completed within the</w:t>
      </w:r>
      <w:r w:rsidR="00130B55">
        <w:rPr>
          <w:color w:val="4BACC6" w:themeColor="accent5"/>
          <w:szCs w:val="22"/>
        </w:rPr>
        <w:t xml:space="preserve"> subject</w:t>
      </w:r>
      <w:r w:rsidR="00792D66" w:rsidRPr="00D42D45">
        <w:rPr>
          <w:color w:val="4BACC6" w:themeColor="accent5"/>
          <w:szCs w:val="22"/>
        </w:rPr>
        <w:t xml:space="preserve"> licence boundary</w:t>
      </w:r>
      <w:r w:rsidR="00130B55">
        <w:rPr>
          <w:color w:val="4BACC6" w:themeColor="accent5"/>
          <w:szCs w:val="22"/>
        </w:rPr>
        <w:t>.  In these</w:t>
      </w:r>
      <w:r w:rsidR="00792D66" w:rsidRPr="00D42D45">
        <w:rPr>
          <w:color w:val="4BACC6" w:themeColor="accent5"/>
          <w:szCs w:val="22"/>
        </w:rPr>
        <w:t xml:space="preserve"> situation</w:t>
      </w:r>
      <w:r w:rsidR="00130B55">
        <w:rPr>
          <w:color w:val="4BACC6" w:themeColor="accent5"/>
          <w:szCs w:val="22"/>
        </w:rPr>
        <w:t>s</w:t>
      </w:r>
      <w:r w:rsidR="00792D66" w:rsidRPr="00D42D45">
        <w:rPr>
          <w:color w:val="4BACC6" w:themeColor="accent5"/>
          <w:szCs w:val="22"/>
        </w:rPr>
        <w:t xml:space="preserve">, the percentage of </w:t>
      </w:r>
      <w:r w:rsidR="00DD4A7E">
        <w:rPr>
          <w:color w:val="4BACC6" w:themeColor="accent5"/>
          <w:szCs w:val="22"/>
        </w:rPr>
        <w:t>individual</w:t>
      </w:r>
      <w:r w:rsidR="00130B55">
        <w:rPr>
          <w:color w:val="4BACC6" w:themeColor="accent5"/>
          <w:szCs w:val="22"/>
        </w:rPr>
        <w:t xml:space="preserve"> </w:t>
      </w:r>
      <w:r w:rsidR="00CC5883">
        <w:rPr>
          <w:color w:val="4BACC6" w:themeColor="accent5"/>
          <w:szCs w:val="22"/>
        </w:rPr>
        <w:t xml:space="preserve">well </w:t>
      </w:r>
      <w:r w:rsidR="00130B55">
        <w:rPr>
          <w:color w:val="4BACC6" w:themeColor="accent5"/>
          <w:szCs w:val="22"/>
        </w:rPr>
        <w:t>activity applicable to the subject</w:t>
      </w:r>
      <w:r w:rsidR="00DD4A7E">
        <w:rPr>
          <w:color w:val="4BACC6" w:themeColor="accent5"/>
          <w:szCs w:val="22"/>
        </w:rPr>
        <w:t xml:space="preserve"> licence must be clearly illustrat</w:t>
      </w:r>
      <w:r w:rsidR="00497C57">
        <w:rPr>
          <w:color w:val="4BACC6" w:themeColor="accent5"/>
          <w:szCs w:val="22"/>
        </w:rPr>
        <w:t>ed in the Excel Spreadsheet of i</w:t>
      </w:r>
      <w:r w:rsidR="00DD4A7E">
        <w:rPr>
          <w:color w:val="4BACC6" w:themeColor="accent5"/>
          <w:szCs w:val="22"/>
        </w:rPr>
        <w:t>temized costs</w:t>
      </w:r>
      <w:r w:rsidR="00792D66" w:rsidRPr="00D42D45">
        <w:rPr>
          <w:color w:val="4BACC6" w:themeColor="accent5"/>
          <w:szCs w:val="22"/>
        </w:rPr>
        <w:t xml:space="preserve">. </w:t>
      </w:r>
    </w:p>
    <w:tbl>
      <w:tblPr>
        <w:tblpPr w:leftFromText="180" w:rightFromText="180" w:vertAnchor="text" w:horzAnchor="margin" w:tblpXSpec="right" w:tblpY="31"/>
        <w:tblW w:w="1008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3"/>
      </w:tblGrid>
      <w:tr w:rsidR="00562466" w:rsidRPr="0002360F" w14:paraId="5B62F103" w14:textId="77777777" w:rsidTr="00245C9A">
        <w:trPr>
          <w:trHeight w:val="607"/>
          <w:tblCellSpacing w:w="20" w:type="dxa"/>
        </w:trPr>
        <w:tc>
          <w:tcPr>
            <w:tcW w:w="10003" w:type="dxa"/>
          </w:tcPr>
          <w:p w14:paraId="2B9FFC04" w14:textId="77777777" w:rsidR="00A5097D" w:rsidRDefault="002A343D" w:rsidP="00245C9A">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If required, insert evidence of applicability to the licence</w:t>
            </w:r>
            <w:r w:rsidR="00562466">
              <w:rPr>
                <w:rFonts w:asciiTheme="majorHAnsi" w:hAnsiTheme="majorHAnsi" w:cstheme="majorHAnsi"/>
                <w:i/>
                <w:sz w:val="20"/>
                <w:szCs w:val="20"/>
              </w:rPr>
              <w:t xml:space="preserve"> here. </w:t>
            </w:r>
          </w:p>
          <w:p w14:paraId="0906F772" w14:textId="77777777" w:rsidR="00A5097D" w:rsidRDefault="00A5097D" w:rsidP="00245C9A">
            <w:pPr>
              <w:pStyle w:val="SectText"/>
              <w:spacing w:after="0"/>
              <w:ind w:left="0"/>
              <w:rPr>
                <w:rFonts w:asciiTheme="majorHAnsi" w:hAnsiTheme="majorHAnsi" w:cstheme="majorHAnsi"/>
                <w:i/>
                <w:sz w:val="20"/>
                <w:szCs w:val="20"/>
              </w:rPr>
            </w:pPr>
          </w:p>
          <w:p w14:paraId="518AF843" w14:textId="2C0D9766" w:rsidR="00562466" w:rsidRPr="00A5097D" w:rsidRDefault="00562466" w:rsidP="002A343D">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Alternatively,</w:t>
            </w:r>
            <w:r w:rsidR="006F41D0">
              <w:rPr>
                <w:rFonts w:asciiTheme="majorHAnsi" w:hAnsiTheme="majorHAnsi" w:cstheme="majorHAnsi"/>
                <w:i/>
                <w:sz w:val="20"/>
                <w:szCs w:val="20"/>
              </w:rPr>
              <w:t xml:space="preserve"> include digitally</w:t>
            </w:r>
            <w:r w:rsidRPr="00B22DF6">
              <w:rPr>
                <w:rStyle w:val="BodyTextOPBChar"/>
                <w:i/>
              </w:rPr>
              <w:t xml:space="preserve"> with </w:t>
            </w:r>
            <w:r w:rsidR="00332E38">
              <w:rPr>
                <w:rStyle w:val="BodyTextOPBChar"/>
                <w:i/>
              </w:rPr>
              <w:t xml:space="preserve">the </w:t>
            </w:r>
            <w:r w:rsidRPr="00B22DF6">
              <w:rPr>
                <w:rStyle w:val="BodyTextOPBChar"/>
                <w:i/>
              </w:rPr>
              <w:t>Application</w:t>
            </w:r>
            <w:r w:rsidR="00133627">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sidR="00D932C4">
              <w:rPr>
                <w:rFonts w:asciiTheme="majorHAnsi" w:hAnsiTheme="majorHAnsi" w:cstheme="majorHAnsi"/>
                <w:i/>
                <w:sz w:val="20"/>
                <w:szCs w:val="20"/>
              </w:rPr>
              <w:t>Table 5.1 (Supporting Documentation Included with Application</w:t>
            </w:r>
            <w:r w:rsidR="0038511A">
              <w:rPr>
                <w:rFonts w:asciiTheme="majorHAnsi" w:hAnsiTheme="majorHAnsi" w:cstheme="majorHAnsi"/>
                <w:i/>
                <w:sz w:val="20"/>
                <w:szCs w:val="20"/>
              </w:rPr>
              <w:t>)</w:t>
            </w:r>
            <w:r w:rsidR="00A5097D">
              <w:rPr>
                <w:rFonts w:asciiTheme="majorHAnsi" w:hAnsiTheme="majorHAnsi" w:cstheme="majorHAnsi"/>
                <w:i/>
                <w:sz w:val="20"/>
                <w:szCs w:val="20"/>
              </w:rPr>
              <w:t>.</w:t>
            </w:r>
          </w:p>
        </w:tc>
      </w:tr>
    </w:tbl>
    <w:p w14:paraId="1267C11F" w14:textId="5A51D2C2" w:rsidR="00792D66" w:rsidRDefault="00792D66" w:rsidP="00792D66">
      <w:pPr>
        <w:pStyle w:val="3Heading"/>
      </w:pPr>
      <w:r>
        <w:t>5.1.4</w:t>
      </w:r>
      <w:r>
        <w:tab/>
        <w:t xml:space="preserve">Applicable </w:t>
      </w:r>
      <w:r w:rsidR="00F6753A">
        <w:t xml:space="preserve">Direct </w:t>
      </w:r>
      <w:r>
        <w:t>Cost</w:t>
      </w:r>
      <w:r w:rsidR="004E1574">
        <w:t>s</w:t>
      </w:r>
      <w:r>
        <w:t xml:space="preserve"> of Work (C)</w:t>
      </w:r>
      <w:r w:rsidR="004E1574">
        <w:t xml:space="preserve"> </w:t>
      </w:r>
    </w:p>
    <w:p w14:paraId="134259C1" w14:textId="29107148" w:rsidR="00792D66" w:rsidRPr="0025615C" w:rsidRDefault="004E1574" w:rsidP="00792D66">
      <w:pPr>
        <w:pStyle w:val="BodyTextOPB"/>
        <w:rPr>
          <w:color w:val="4BACC6" w:themeColor="accent5"/>
        </w:rPr>
      </w:pPr>
      <w:r>
        <w:rPr>
          <w:color w:val="4BACC6" w:themeColor="accent5"/>
        </w:rPr>
        <w:t>To determine</w:t>
      </w:r>
      <w:r w:rsidR="00213B80">
        <w:rPr>
          <w:color w:val="4BACC6" w:themeColor="accent5"/>
        </w:rPr>
        <w:t xml:space="preserve"> t</w:t>
      </w:r>
      <w:r w:rsidR="00792D66" w:rsidRPr="0025615C">
        <w:rPr>
          <w:color w:val="4BACC6" w:themeColor="accent5"/>
        </w:rPr>
        <w:t>he Applicable Cost of Work</w:t>
      </w:r>
      <w:r>
        <w:rPr>
          <w:color w:val="4BACC6" w:themeColor="accent5"/>
        </w:rPr>
        <w:t xml:space="preserve"> (C), multiply the </w:t>
      </w:r>
      <w:r w:rsidR="00792D66" w:rsidRPr="0025615C">
        <w:rPr>
          <w:color w:val="4BACC6" w:themeColor="accent5"/>
        </w:rPr>
        <w:t xml:space="preserve">Cost of Work </w:t>
      </w:r>
      <w:r>
        <w:rPr>
          <w:color w:val="4BACC6" w:themeColor="accent5"/>
        </w:rPr>
        <w:t>(A)</w:t>
      </w:r>
      <w:r w:rsidR="00792D66" w:rsidRPr="0025615C">
        <w:rPr>
          <w:color w:val="4BACC6" w:themeColor="accent5"/>
        </w:rPr>
        <w:t xml:space="preserve"> by the </w:t>
      </w:r>
      <w:r w:rsidR="00811075">
        <w:rPr>
          <w:color w:val="4BACC6" w:themeColor="accent5"/>
        </w:rPr>
        <w:t>P</w:t>
      </w:r>
      <w:r w:rsidR="00792D66" w:rsidRPr="0025615C">
        <w:rPr>
          <w:color w:val="4BACC6" w:themeColor="accent5"/>
        </w:rPr>
        <w:t>ercentage Applicability to Licence</w:t>
      </w:r>
      <w:r w:rsidR="00213B80">
        <w:rPr>
          <w:color w:val="4BACC6" w:themeColor="accent5"/>
        </w:rPr>
        <w:t xml:space="preserve"> (B)</w:t>
      </w:r>
      <w:r w:rsidR="00792D66" w:rsidRPr="0025615C">
        <w:rPr>
          <w:color w:val="4BACC6" w:themeColor="accent5"/>
        </w:rPr>
        <w:t>.</w:t>
      </w:r>
      <w:r w:rsidR="001B51FD">
        <w:rPr>
          <w:color w:val="4BACC6" w:themeColor="accent5"/>
        </w:rPr>
        <w:t xml:space="preserve"> </w:t>
      </w:r>
    </w:p>
    <w:p w14:paraId="276FC4A0" w14:textId="12D8C070" w:rsidR="00792D66" w:rsidRDefault="004E1574" w:rsidP="00792D66">
      <w:pPr>
        <w:pStyle w:val="3Heading"/>
      </w:pPr>
      <w:r>
        <w:t>5.1.5</w:t>
      </w:r>
      <w:r>
        <w:tab/>
      </w:r>
      <w:r w:rsidR="00803D79">
        <w:t>Overhead</w:t>
      </w:r>
      <w:r w:rsidR="008242AD">
        <w:t xml:space="preserve"> (D</w:t>
      </w:r>
      <w:r w:rsidR="00792D66">
        <w:t>)</w:t>
      </w:r>
    </w:p>
    <w:p w14:paraId="0D1D0663" w14:textId="732C14E1" w:rsidR="00803D79" w:rsidRDefault="00811075" w:rsidP="00792D66">
      <w:pPr>
        <w:pStyle w:val="BodyTextOPB"/>
        <w:rPr>
          <w:color w:val="4BACC6" w:themeColor="accent5"/>
        </w:rPr>
      </w:pPr>
      <w:r>
        <w:rPr>
          <w:color w:val="4BACC6" w:themeColor="accent5"/>
        </w:rPr>
        <w:t xml:space="preserve">In accordance with the licence terms, </w:t>
      </w:r>
      <w:r w:rsidR="00616722">
        <w:rPr>
          <w:color w:val="4BACC6" w:themeColor="accent5"/>
        </w:rPr>
        <w:t>t</w:t>
      </w:r>
      <w:r w:rsidRPr="00616722">
        <w:rPr>
          <w:color w:val="4BACC6" w:themeColor="accent5"/>
        </w:rPr>
        <w:t xml:space="preserve">he lesser of $25,000,000 or 10% of the total </w:t>
      </w:r>
      <w:r w:rsidR="002E07C5">
        <w:rPr>
          <w:color w:val="4BACC6" w:themeColor="accent5"/>
        </w:rPr>
        <w:t>Direct Costs may be claimed as O</w:t>
      </w:r>
      <w:r w:rsidRPr="00616722">
        <w:rPr>
          <w:color w:val="4BACC6" w:themeColor="accent5"/>
        </w:rPr>
        <w:t>verhead on a per well basis.</w:t>
      </w:r>
      <w:r w:rsidR="00616722">
        <w:rPr>
          <w:color w:val="4BACC6" w:themeColor="accent5"/>
        </w:rPr>
        <w:t xml:space="preserve"> </w:t>
      </w:r>
      <w:r>
        <w:rPr>
          <w:color w:val="4BACC6" w:themeColor="accent5"/>
        </w:rPr>
        <w:t>T</w:t>
      </w:r>
      <w:r w:rsidR="00936B3D">
        <w:rPr>
          <w:color w:val="4BACC6" w:themeColor="accent5"/>
        </w:rPr>
        <w:t>he option exists</w:t>
      </w:r>
      <w:r w:rsidR="00F6753A">
        <w:rPr>
          <w:color w:val="4BACC6" w:themeColor="accent5"/>
        </w:rPr>
        <w:t xml:space="preserve"> for the Licence Representative</w:t>
      </w:r>
      <w:r w:rsidR="00803D79" w:rsidRPr="00803D79">
        <w:rPr>
          <w:color w:val="4BACC6" w:themeColor="accent5"/>
        </w:rPr>
        <w:t xml:space="preserve"> to submit </w:t>
      </w:r>
      <w:r w:rsidR="00721858">
        <w:rPr>
          <w:color w:val="4BACC6" w:themeColor="accent5"/>
        </w:rPr>
        <w:t xml:space="preserve">an </w:t>
      </w:r>
      <w:r w:rsidR="00803D79" w:rsidRPr="00803D79">
        <w:rPr>
          <w:color w:val="4BACC6" w:themeColor="accent5"/>
        </w:rPr>
        <w:t xml:space="preserve">itemized </w:t>
      </w:r>
      <w:r w:rsidR="00616722">
        <w:rPr>
          <w:color w:val="4BACC6" w:themeColor="accent5"/>
        </w:rPr>
        <w:t xml:space="preserve">list of </w:t>
      </w:r>
      <w:r w:rsidR="00077FE7">
        <w:rPr>
          <w:color w:val="4BACC6" w:themeColor="accent5"/>
        </w:rPr>
        <w:t>Overhead</w:t>
      </w:r>
      <w:r w:rsidR="00077FE7" w:rsidRPr="00803D79">
        <w:rPr>
          <w:color w:val="4BACC6" w:themeColor="accent5"/>
        </w:rPr>
        <w:t xml:space="preserve"> </w:t>
      </w:r>
      <w:r w:rsidR="00803D79" w:rsidRPr="00803D79">
        <w:rPr>
          <w:color w:val="4BACC6" w:themeColor="accent5"/>
        </w:rPr>
        <w:t>Costs rather than the</w:t>
      </w:r>
      <w:r w:rsidR="00936B3D">
        <w:rPr>
          <w:color w:val="4BACC6" w:themeColor="accent5"/>
        </w:rPr>
        <w:t xml:space="preserve"> flat rate of 10% of</w:t>
      </w:r>
      <w:r w:rsidR="00803D79" w:rsidRPr="00803D79">
        <w:rPr>
          <w:color w:val="4BACC6" w:themeColor="accent5"/>
        </w:rPr>
        <w:t xml:space="preserve"> Direct Costs</w:t>
      </w:r>
      <w:r w:rsidR="00F6753A">
        <w:rPr>
          <w:color w:val="4BACC6" w:themeColor="accent5"/>
        </w:rPr>
        <w:t xml:space="preserve"> if desired</w:t>
      </w:r>
      <w:r w:rsidR="00CC5883">
        <w:rPr>
          <w:color w:val="4BACC6" w:themeColor="accent5"/>
        </w:rPr>
        <w:t xml:space="preserve">. This is subject to a </w:t>
      </w:r>
      <w:r w:rsidR="00F6753A">
        <w:rPr>
          <w:color w:val="4BACC6" w:themeColor="accent5"/>
        </w:rPr>
        <w:t>review and Board approval.</w:t>
      </w:r>
    </w:p>
    <w:p w14:paraId="211C7B26" w14:textId="3026F9F0" w:rsidR="00936B3D" w:rsidRDefault="00936B3D" w:rsidP="00792D66">
      <w:pPr>
        <w:pStyle w:val="BodyTextOPB"/>
        <w:rPr>
          <w:rFonts w:eastAsia="Times New Roman" w:cs="Times New Roman"/>
        </w:rPr>
      </w:pPr>
      <w:r>
        <w:rPr>
          <w:color w:val="4BACC6" w:themeColor="accent5"/>
        </w:rPr>
        <w:t xml:space="preserve">Depending on the method chosen, input the appropriate Overhead amount in </w:t>
      </w:r>
      <w:r w:rsidR="00B7021F">
        <w:rPr>
          <w:color w:val="4BACC6" w:themeColor="accent5"/>
        </w:rPr>
        <w:t>C</w:t>
      </w:r>
      <w:r>
        <w:rPr>
          <w:color w:val="4BACC6" w:themeColor="accent5"/>
        </w:rPr>
        <w:t>olumn D</w:t>
      </w:r>
      <w:r w:rsidR="006A0428">
        <w:rPr>
          <w:color w:val="4BACC6" w:themeColor="accent5"/>
        </w:rPr>
        <w:t>.</w:t>
      </w:r>
    </w:p>
    <w:p w14:paraId="1A461C33" w14:textId="363158E6" w:rsidR="00792D66" w:rsidRDefault="00792D66" w:rsidP="00792D66">
      <w:pPr>
        <w:pStyle w:val="3Heading"/>
      </w:pPr>
      <w:r>
        <w:t>5.1.6</w:t>
      </w:r>
      <w:r>
        <w:tab/>
      </w:r>
      <w:r w:rsidR="001B51FD">
        <w:t xml:space="preserve">Total </w:t>
      </w:r>
      <w:r w:rsidR="0038511A">
        <w:t>Allowable Costs of Work (E</w:t>
      </w:r>
      <w:r>
        <w:t>)</w:t>
      </w:r>
    </w:p>
    <w:p w14:paraId="4C4207C9" w14:textId="3C871F6D" w:rsidR="00A627A4" w:rsidRDefault="00A627A4" w:rsidP="00A627A4">
      <w:pPr>
        <w:pStyle w:val="BodyTextOPB"/>
        <w:rPr>
          <w:color w:val="4BACC6" w:themeColor="accent5"/>
        </w:rPr>
      </w:pPr>
      <w:r>
        <w:rPr>
          <w:color w:val="4BACC6" w:themeColor="accent5"/>
        </w:rPr>
        <w:t xml:space="preserve">Total </w:t>
      </w:r>
      <w:r w:rsidRPr="00D27476">
        <w:rPr>
          <w:color w:val="4BACC6" w:themeColor="accent5"/>
        </w:rPr>
        <w:t>Allowable Costs of Work</w:t>
      </w:r>
      <w:r>
        <w:rPr>
          <w:color w:val="4BACC6" w:themeColor="accent5"/>
        </w:rPr>
        <w:t xml:space="preserve"> associated with drilling include</w:t>
      </w:r>
      <w:r w:rsidRPr="00D27476">
        <w:rPr>
          <w:color w:val="4BACC6" w:themeColor="accent5"/>
        </w:rPr>
        <w:t xml:space="preserve"> </w:t>
      </w:r>
      <w:r>
        <w:rPr>
          <w:color w:val="4BACC6" w:themeColor="accent5"/>
        </w:rPr>
        <w:t xml:space="preserve">all </w:t>
      </w:r>
      <w:r w:rsidR="009C42A1">
        <w:rPr>
          <w:color w:val="4BACC6" w:themeColor="accent5"/>
        </w:rPr>
        <w:t>Direct Costs plus applicable Overheads</w:t>
      </w:r>
      <w:r w:rsidRPr="00D27476">
        <w:rPr>
          <w:color w:val="4BACC6" w:themeColor="accent5"/>
        </w:rPr>
        <w:t>.</w:t>
      </w:r>
      <w:r>
        <w:rPr>
          <w:color w:val="4BACC6" w:themeColor="accent5"/>
        </w:rPr>
        <w:t xml:space="preserve"> Add the applicable Direct Costs of Work associated with drilling (C) and Overhead (D)</w:t>
      </w:r>
      <w:r w:rsidR="008D228C">
        <w:rPr>
          <w:color w:val="4BACC6" w:themeColor="accent5"/>
        </w:rPr>
        <w:t xml:space="preserve"> to </w:t>
      </w:r>
      <w:r>
        <w:rPr>
          <w:color w:val="4BACC6" w:themeColor="accent5"/>
        </w:rPr>
        <w:t>obtain (E).</w:t>
      </w:r>
    </w:p>
    <w:p w14:paraId="10186C16" w14:textId="753D8ABB" w:rsidR="0038511A" w:rsidRDefault="0038511A" w:rsidP="0038511A">
      <w:pPr>
        <w:pStyle w:val="3Heading"/>
      </w:pPr>
      <w:r>
        <w:lastRenderedPageBreak/>
        <w:t>5</w:t>
      </w:r>
      <w:r w:rsidR="00B761A7">
        <w:t>.1.7</w:t>
      </w:r>
      <w:r w:rsidR="00A73EB0">
        <w:tab/>
      </w:r>
      <w:r>
        <w:t>Supporting Documentation</w:t>
      </w:r>
      <w:r w:rsidR="00A73EB0">
        <w:t xml:space="preserve"> Included with Application</w:t>
      </w:r>
    </w:p>
    <w:p w14:paraId="682397F1" w14:textId="44E0D1FE" w:rsidR="00B761A7" w:rsidRPr="009D6998" w:rsidRDefault="00B761A7" w:rsidP="009D6998">
      <w:pPr>
        <w:pStyle w:val="BodyTextOPB"/>
        <w:rPr>
          <w:color w:val="4BACC6" w:themeColor="accent5"/>
        </w:rPr>
      </w:pPr>
      <w:r w:rsidRPr="009D6998">
        <w:rPr>
          <w:color w:val="4BACC6" w:themeColor="accent5"/>
        </w:rPr>
        <w:t>In the final column add the filename and description of any documentation included with and used to support the Application.</w:t>
      </w:r>
    </w:p>
    <w:p w14:paraId="5F0463FD" w14:textId="2A8F734F" w:rsidR="00560733" w:rsidRDefault="00FA4FA3" w:rsidP="0059045A">
      <w:pPr>
        <w:pStyle w:val="2Heading"/>
      </w:pPr>
      <w:bookmarkStart w:id="11" w:name="_Toc56517836"/>
      <w:bookmarkStart w:id="12" w:name="_Toc20222812"/>
      <w:r w:rsidRPr="0059045A">
        <w:t>5</w:t>
      </w:r>
      <w:r w:rsidR="00560733" w:rsidRPr="0059045A">
        <w:t>.</w:t>
      </w:r>
      <w:r w:rsidR="00732E83" w:rsidRPr="0059045A">
        <w:t>2</w:t>
      </w:r>
      <w:r w:rsidR="00560733" w:rsidRPr="0059045A">
        <w:tab/>
      </w:r>
      <w:r w:rsidR="003D351D">
        <w:t>Seismic, Well-Site, Electromagnetic, Seabed or</w:t>
      </w:r>
      <w:r w:rsidR="00FD1710" w:rsidRPr="0059045A">
        <w:t xml:space="preserve"> Other Surveys/Studies</w:t>
      </w:r>
      <w:r w:rsidR="00556474">
        <w:t xml:space="preserve"> via A</w:t>
      </w:r>
      <w:r w:rsidR="00FD1710" w:rsidRPr="0059045A">
        <w:t>cquisition (</w:t>
      </w:r>
      <w:r w:rsidR="009C42A1" w:rsidRPr="0059045A">
        <w:t>Programs with Fieldwork)</w:t>
      </w:r>
      <w:bookmarkEnd w:id="11"/>
    </w:p>
    <w:p w14:paraId="5C476687" w14:textId="23B0ABF5" w:rsidR="0098370A" w:rsidRPr="0098370A" w:rsidRDefault="0098370A" w:rsidP="0098370A">
      <w:pPr>
        <w:pStyle w:val="BodyTextOPB"/>
        <w:rPr>
          <w:color w:val="4BACC6" w:themeColor="accent5"/>
        </w:rPr>
      </w:pPr>
      <w:r>
        <w:rPr>
          <w:color w:val="4BACC6" w:themeColor="accent5"/>
        </w:rPr>
        <w:t>Within this section,</w:t>
      </w:r>
      <w:r w:rsidRPr="004B4DCE">
        <w:rPr>
          <w:color w:val="4BACC6" w:themeColor="accent5"/>
        </w:rPr>
        <w:t xml:space="preserve"> </w:t>
      </w:r>
      <w:r>
        <w:rPr>
          <w:color w:val="4BACC6" w:themeColor="accent5"/>
        </w:rPr>
        <w:t xml:space="preserve">the Licence Representative </w:t>
      </w:r>
      <w:r w:rsidRPr="004B4DCE">
        <w:rPr>
          <w:color w:val="4BACC6" w:themeColor="accent5"/>
        </w:rPr>
        <w:t xml:space="preserve">should </w:t>
      </w:r>
      <w:r>
        <w:rPr>
          <w:color w:val="4BACC6" w:themeColor="accent5"/>
        </w:rPr>
        <w:t>summarize the Costs of Work</w:t>
      </w:r>
      <w:r w:rsidRPr="004B4DCE">
        <w:rPr>
          <w:color w:val="4BACC6" w:themeColor="accent5"/>
        </w:rPr>
        <w:t xml:space="preserve"> </w:t>
      </w:r>
      <w:r>
        <w:rPr>
          <w:color w:val="4BACC6" w:themeColor="accent5"/>
        </w:rPr>
        <w:t xml:space="preserve">associated with Programs with Fieldwork, on a per program basis, that are </w:t>
      </w:r>
      <w:r w:rsidRPr="004B4DCE">
        <w:rPr>
          <w:color w:val="4BACC6" w:themeColor="accent5"/>
        </w:rPr>
        <w:t>being submitted for Allowable Expenditure Credit.</w:t>
      </w:r>
    </w:p>
    <w:p w14:paraId="16ECB32F" w14:textId="60B3BFB9" w:rsidR="00D93E64" w:rsidRPr="00D24EE9" w:rsidRDefault="00D93E64" w:rsidP="00D24EE9">
      <w:pPr>
        <w:pStyle w:val="TableCaptionStart"/>
      </w:pPr>
      <w:r w:rsidRPr="00D24EE9">
        <w:t xml:space="preserve">Table 5.2: </w:t>
      </w:r>
      <w:r w:rsidR="0059045A" w:rsidRPr="00D24EE9">
        <w:t xml:space="preserve">Calculation of Total </w:t>
      </w:r>
      <w:r w:rsidR="003D351D" w:rsidRPr="00D24EE9">
        <w:t>Seismic, Well-Site, Electromagnetic, Seabed or</w:t>
      </w:r>
      <w:r w:rsidR="0059045A" w:rsidRPr="00D24EE9">
        <w:t xml:space="preserve"> Other Surveys/Studies</w:t>
      </w:r>
      <w:r w:rsidR="00556474" w:rsidRPr="00D24EE9">
        <w:t xml:space="preserve"> via A</w:t>
      </w:r>
      <w:r w:rsidR="0059045A" w:rsidRPr="00D24EE9">
        <w:t>cquisition (Programs with Fieldwork)</w:t>
      </w:r>
      <w:r w:rsidR="004557F0" w:rsidRPr="00D24EE9">
        <w:t xml:space="preserve"> Cost of Work</w:t>
      </w:r>
    </w:p>
    <w:tbl>
      <w:tblPr>
        <w:tblW w:w="10108" w:type="dxa"/>
        <w:tblCellMar>
          <w:left w:w="0" w:type="dxa"/>
          <w:right w:w="0" w:type="dxa"/>
        </w:tblCellMar>
        <w:tblLook w:val="0420" w:firstRow="1" w:lastRow="0" w:firstColumn="0" w:lastColumn="0" w:noHBand="0" w:noVBand="1"/>
      </w:tblPr>
      <w:tblGrid>
        <w:gridCol w:w="1444"/>
        <w:gridCol w:w="1444"/>
        <w:gridCol w:w="1444"/>
        <w:gridCol w:w="1444"/>
        <w:gridCol w:w="1444"/>
        <w:gridCol w:w="1444"/>
        <w:gridCol w:w="1444"/>
      </w:tblGrid>
      <w:tr w:rsidR="00D93E64" w:rsidRPr="002D220D" w14:paraId="6F7E7D14" w14:textId="77777777" w:rsidTr="00A67B6A">
        <w:trPr>
          <w:trHeight w:val="87"/>
        </w:trPr>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25D48315" w14:textId="645B6548" w:rsidR="00D93E64" w:rsidRPr="00D67928" w:rsidRDefault="00D93E64" w:rsidP="00A67B6A">
            <w:pPr>
              <w:jc w:val="center"/>
              <w:rPr>
                <w:rFonts w:eastAsia="Times New Roman" w:cs="Calibri"/>
                <w:b/>
                <w:bCs/>
                <w:color w:val="FFFFFF" w:themeColor="light1"/>
                <w:kern w:val="24"/>
                <w:sz w:val="20"/>
                <w:szCs w:val="20"/>
              </w:rPr>
            </w:pPr>
            <w:r w:rsidRPr="00936B27">
              <w:rPr>
                <w:rFonts w:eastAsia="Times New Roman" w:cs="Calibri"/>
                <w:b/>
                <w:bCs/>
                <w:color w:val="FFFFFF" w:themeColor="background1"/>
                <w:kern w:val="24"/>
                <w:sz w:val="20"/>
                <w:szCs w:val="20"/>
              </w:rPr>
              <w:t>Program Number</w:t>
            </w:r>
            <w:r w:rsidR="00936B27" w:rsidRPr="00936B27">
              <w:rPr>
                <w:rStyle w:val="FootnoteReference"/>
                <w:rFonts w:asciiTheme="majorHAnsi" w:hAnsiTheme="majorHAnsi" w:cstheme="majorHAnsi"/>
                <w:color w:val="FFFFFF" w:themeColor="background1"/>
                <w:sz w:val="20"/>
                <w:szCs w:val="20"/>
              </w:rPr>
              <w:footnoteReference w:id="6"/>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4B571E7"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p>
          <w:p w14:paraId="1FDF8A61"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t xml:space="preserve">Summarized Direct Cost of Work </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DCC6E73"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B</w:t>
            </w:r>
          </w:p>
          <w:p w14:paraId="06B608FF"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t>Percentage Applicability to</w:t>
            </w:r>
            <w:r w:rsidRPr="002D220D">
              <w:rPr>
                <w:rFonts w:eastAsia="Times New Roman" w:cs="Calibri"/>
                <w:b/>
                <w:bCs/>
                <w:color w:val="FFFFFF" w:themeColor="light1"/>
                <w:kern w:val="24"/>
                <w:sz w:val="20"/>
                <w:szCs w:val="20"/>
              </w:rPr>
              <w:t xml:space="preserve"> Licence</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083E29A"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w:t>
            </w:r>
          </w:p>
          <w:p w14:paraId="2E98D7C2"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Applicable Direct Cost of Work </w:t>
            </w:r>
          </w:p>
          <w:p w14:paraId="3899EE97" w14:textId="77777777" w:rsidR="00D93E64" w:rsidRPr="002D220D" w:rsidRDefault="00D93E64" w:rsidP="00A67B6A">
            <w:pPr>
              <w:jc w:val="center"/>
              <w:rPr>
                <w:rFonts w:ascii="Arial" w:eastAsia="Times New Roman" w:hAnsi="Arial" w:cs="Arial"/>
                <w:sz w:val="20"/>
                <w:szCs w:val="20"/>
              </w:rPr>
            </w:pPr>
            <w:r w:rsidRPr="002D220D">
              <w:rPr>
                <w:rFonts w:eastAsia="Times New Roman" w:cs="Calibri"/>
                <w:b/>
                <w:bCs/>
                <w:color w:val="FFFFFF" w:themeColor="light1"/>
                <w:kern w:val="24"/>
                <w:sz w:val="20"/>
                <w:szCs w:val="20"/>
              </w:rPr>
              <w:t>(AxB)</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0462EAC7"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D</w:t>
            </w:r>
          </w:p>
          <w:p w14:paraId="61D5988D" w14:textId="3208FDAE"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Overhead</w:t>
            </w:r>
          </w:p>
          <w:p w14:paraId="5A4A4545"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(10% of C)</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6E503F0E"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E</w:t>
            </w:r>
          </w:p>
          <w:p w14:paraId="178FF7DF"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Total Cost of Work </w:t>
            </w:r>
          </w:p>
          <w:p w14:paraId="0924DC30"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(C+D)</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661FDD6D" w14:textId="6A086EB6"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Supporting Documentation</w:t>
            </w:r>
            <w:r w:rsidR="00A73EB0">
              <w:rPr>
                <w:rFonts w:eastAsia="Times New Roman" w:cs="Calibri"/>
                <w:b/>
                <w:bCs/>
                <w:color w:val="FFFFFF" w:themeColor="light1"/>
                <w:kern w:val="24"/>
                <w:sz w:val="20"/>
                <w:szCs w:val="20"/>
              </w:rPr>
              <w:t xml:space="preserve"> Included with Application</w:t>
            </w:r>
            <w:r w:rsidR="002C435C" w:rsidRPr="00072982">
              <w:rPr>
                <w:b/>
                <w:color w:val="FFFFFF" w:themeColor="background1"/>
                <w:sz w:val="20"/>
                <w:szCs w:val="20"/>
                <w:vertAlign w:val="superscript"/>
              </w:rPr>
              <w:footnoteReference w:id="7"/>
            </w:r>
          </w:p>
        </w:tc>
      </w:tr>
      <w:tr w:rsidR="00D93E64" w:rsidRPr="002D220D" w14:paraId="24E45911" w14:textId="77777777" w:rsidTr="00B23835">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2916A57" w14:textId="0AEA55F6" w:rsidR="00D93E64" w:rsidRPr="00BC6B15" w:rsidRDefault="00D93E64" w:rsidP="00BC6B15">
            <w:pPr>
              <w:pStyle w:val="TableText"/>
              <w:jc w:val="center"/>
              <w:rPr>
                <w:i/>
              </w:rPr>
            </w:pPr>
            <w:r w:rsidRPr="00BC6B15">
              <w:rPr>
                <w:i/>
              </w:rPr>
              <w:t xml:space="preserve">Program </w:t>
            </w:r>
            <w:r w:rsidR="009C42A1" w:rsidRPr="00BC6B15">
              <w:rPr>
                <w:i/>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FA97207"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288825C"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9FDDB29"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4ACDA8A2"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4ECB288A"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62DF203B"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67484C6B" w14:textId="77777777" w:rsidTr="00B23835">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6739AEA6" w14:textId="7A1433EE" w:rsidR="00D93E64" w:rsidRPr="00BC6B15" w:rsidRDefault="00D93E64" w:rsidP="00BC6B15">
            <w:pPr>
              <w:pStyle w:val="TableText"/>
              <w:jc w:val="center"/>
              <w:rPr>
                <w:i/>
              </w:rPr>
            </w:pPr>
            <w:r w:rsidRPr="00BC6B15">
              <w:rPr>
                <w:i/>
              </w:rPr>
              <w:t xml:space="preserve">Program </w:t>
            </w:r>
            <w:r w:rsidR="009C42A1" w:rsidRPr="00BC6B15">
              <w:rPr>
                <w:i/>
              </w:rPr>
              <w:t>2</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2AEE0F77"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9D4170F"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28855139"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1D89C915"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49F3E825"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2D1DB227"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7D87D790" w14:textId="77777777" w:rsidTr="00A67B6A">
        <w:trPr>
          <w:trHeight w:val="432"/>
        </w:trPr>
        <w:tc>
          <w:tcPr>
            <w:tcW w:w="7220" w:type="dxa"/>
            <w:gridSpan w:val="5"/>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5BA8A54C" w14:textId="77777777" w:rsidR="00D93E64" w:rsidRDefault="00D93E64" w:rsidP="00BC6B15">
            <w:pPr>
              <w:pStyle w:val="TableText"/>
              <w:jc w:val="center"/>
            </w:pPr>
            <w:r>
              <w:t>Total Cost of Work a</w:t>
            </w:r>
            <w:r w:rsidRPr="00936B3D">
              <w:t xml:space="preserve">ssociated with </w:t>
            </w:r>
            <w:r>
              <w:t>Program with Fieldwork (all programs)</w:t>
            </w:r>
          </w:p>
          <w:p w14:paraId="643326D5" w14:textId="77777777" w:rsidR="00D93E64" w:rsidRDefault="00D93E64" w:rsidP="00BC6B15">
            <w:pPr>
              <w:pStyle w:val="TableText"/>
              <w:jc w:val="center"/>
            </w:pPr>
            <w:r>
              <w:t>(Sum of E)</w:t>
            </w:r>
          </w:p>
          <w:p w14:paraId="6FDA3B2F" w14:textId="03ED5EA2" w:rsidR="006B25A5" w:rsidRPr="00936B3D" w:rsidRDefault="006B25A5" w:rsidP="00BC6B15">
            <w:pPr>
              <w:pStyle w:val="TableText"/>
              <w:jc w:val="center"/>
            </w:pPr>
            <w:r w:rsidRPr="007456A3">
              <w:rPr>
                <w:b/>
                <w:color w:val="000000" w:themeColor="text1"/>
              </w:rPr>
              <w:t xml:space="preserve">Result, if applicable, to be included in </w:t>
            </w:r>
            <w:r w:rsidR="00994C89" w:rsidRPr="007456A3">
              <w:rPr>
                <w:b/>
                <w:color w:val="000000" w:themeColor="text1"/>
              </w:rPr>
              <w:t xml:space="preserve">Line 2 of </w:t>
            </w:r>
            <w:r w:rsidR="00BE0820" w:rsidRPr="007456A3">
              <w:rPr>
                <w:b/>
                <w:color w:val="000000" w:themeColor="text1"/>
              </w:rPr>
              <w:t>Table 6</w:t>
            </w:r>
            <w:r w:rsidRPr="007456A3">
              <w:rPr>
                <w:b/>
                <w:color w:val="000000" w:themeColor="text1"/>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221D6D77"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auto"/>
          </w:tcPr>
          <w:p w14:paraId="5DFD3D94" w14:textId="77777777" w:rsidR="00D93E64" w:rsidRDefault="00D93E64" w:rsidP="00A67B6A">
            <w:pPr>
              <w:rPr>
                <w:rFonts w:ascii="Times New Roman" w:eastAsia="Times New Roman" w:hAnsi="Times New Roman" w:cs="Times New Roman"/>
                <w:sz w:val="20"/>
                <w:szCs w:val="20"/>
              </w:rPr>
            </w:pPr>
          </w:p>
          <w:p w14:paraId="57303E51" w14:textId="77777777" w:rsidR="00D93E64" w:rsidRDefault="00D93E64" w:rsidP="00A67B6A">
            <w:pPr>
              <w:rPr>
                <w:rFonts w:ascii="Times New Roman" w:eastAsia="Times New Roman" w:hAnsi="Times New Roman" w:cs="Times New Roman"/>
                <w:sz w:val="20"/>
                <w:szCs w:val="20"/>
              </w:rPr>
            </w:pPr>
          </w:p>
          <w:p w14:paraId="70D38450" w14:textId="77777777" w:rsidR="00D93E64" w:rsidRPr="0038511A" w:rsidRDefault="00D93E64" w:rsidP="00A67B6A">
            <w:pPr>
              <w:jc w:val="center"/>
              <w:rPr>
                <w:rFonts w:ascii="Times New Roman" w:eastAsia="Times New Roman" w:hAnsi="Times New Roman" w:cs="Times New Roman"/>
                <w:sz w:val="20"/>
                <w:szCs w:val="20"/>
              </w:rPr>
            </w:pPr>
          </w:p>
        </w:tc>
      </w:tr>
    </w:tbl>
    <w:p w14:paraId="35A974C9" w14:textId="624CB320" w:rsidR="007809C8" w:rsidRPr="00936B27" w:rsidRDefault="007809C8" w:rsidP="00936B27">
      <w:pPr>
        <w:pStyle w:val="3Heading"/>
      </w:pPr>
      <w:r>
        <w:t>5.2</w:t>
      </w:r>
      <w:r w:rsidRPr="006841AD">
        <w:t xml:space="preserve">.1 </w:t>
      </w:r>
      <w:r w:rsidR="00E5017C">
        <w:tab/>
        <w:t xml:space="preserve">Program Number </w:t>
      </w:r>
    </w:p>
    <w:p w14:paraId="27FBF3BF" w14:textId="6215F07B" w:rsidR="003B6D22" w:rsidRDefault="003B6D22" w:rsidP="003B6D22">
      <w:pPr>
        <w:pStyle w:val="BodyTextOPB"/>
        <w:rPr>
          <w:color w:val="4BACC6" w:themeColor="accent5"/>
        </w:rPr>
      </w:pPr>
      <w:r>
        <w:rPr>
          <w:color w:val="4BACC6" w:themeColor="accent5"/>
        </w:rPr>
        <w:t xml:space="preserve">In this column enter the </w:t>
      </w:r>
      <w:r w:rsidR="00047730">
        <w:rPr>
          <w:color w:val="4BACC6" w:themeColor="accent5"/>
        </w:rPr>
        <w:t>C-NLOPB issued P</w:t>
      </w:r>
      <w:r>
        <w:rPr>
          <w:color w:val="4BACC6" w:themeColor="accent5"/>
        </w:rPr>
        <w:t>rogram</w:t>
      </w:r>
      <w:r w:rsidR="00047730">
        <w:rPr>
          <w:color w:val="4BACC6" w:themeColor="accent5"/>
        </w:rPr>
        <w:t xml:space="preserve"> with Fieldwork</w:t>
      </w:r>
      <w:r>
        <w:rPr>
          <w:color w:val="4BACC6" w:themeColor="accent5"/>
        </w:rPr>
        <w:t xml:space="preserve"> number. There should only be one row </w:t>
      </w:r>
      <w:r w:rsidR="00047730">
        <w:rPr>
          <w:color w:val="4BACC6" w:themeColor="accent5"/>
        </w:rPr>
        <w:t>of Table 5.2</w:t>
      </w:r>
      <w:r>
        <w:rPr>
          <w:color w:val="4BACC6" w:themeColor="accent5"/>
        </w:rPr>
        <w:t xml:space="preserve"> completed per Program with Fieldwork. </w:t>
      </w:r>
    </w:p>
    <w:p w14:paraId="09F8B7A4" w14:textId="012E7BDD" w:rsidR="007809C8" w:rsidRPr="000C2A79" w:rsidRDefault="007809C8" w:rsidP="007809C8">
      <w:pPr>
        <w:pStyle w:val="3Heading"/>
        <w:rPr>
          <w:lang w:val="en-CA"/>
        </w:rPr>
      </w:pPr>
      <w:r>
        <w:rPr>
          <w:lang w:val="en-CA"/>
        </w:rPr>
        <w:t>5.2.2</w:t>
      </w:r>
      <w:r w:rsidRPr="000C2A79">
        <w:rPr>
          <w:lang w:val="en-CA"/>
        </w:rPr>
        <w:tab/>
      </w:r>
      <w:r w:rsidR="003B6D22">
        <w:rPr>
          <w:lang w:val="en-CA"/>
        </w:rPr>
        <w:t xml:space="preserve">Direct </w:t>
      </w:r>
      <w:r>
        <w:rPr>
          <w:lang w:val="en-CA"/>
        </w:rPr>
        <w:t>Cost</w:t>
      </w:r>
      <w:r w:rsidR="00BC4CFA">
        <w:rPr>
          <w:lang w:val="en-CA"/>
        </w:rPr>
        <w:t>s</w:t>
      </w:r>
      <w:r>
        <w:rPr>
          <w:lang w:val="en-CA"/>
        </w:rPr>
        <w:t xml:space="preserve"> of Work (A)</w:t>
      </w:r>
    </w:p>
    <w:p w14:paraId="56EA204E" w14:textId="6C169EE9" w:rsidR="00C76D7A" w:rsidRDefault="00C76D7A" w:rsidP="00C76D7A">
      <w:pPr>
        <w:pStyle w:val="BodyTextOPB"/>
        <w:rPr>
          <w:color w:val="4BACC6" w:themeColor="accent5"/>
        </w:rPr>
      </w:pPr>
      <w:r>
        <w:rPr>
          <w:color w:val="4BACC6" w:themeColor="accent5"/>
        </w:rPr>
        <w:t xml:space="preserve">Using the Excel Spreadsheet of itemized costs, </w:t>
      </w:r>
      <w:r w:rsidR="00AC0588">
        <w:rPr>
          <w:color w:val="4BACC6" w:themeColor="accent5"/>
        </w:rPr>
        <w:t>sum</w:t>
      </w:r>
      <w:r>
        <w:rPr>
          <w:color w:val="4BACC6" w:themeColor="accent5"/>
        </w:rPr>
        <w:t xml:space="preserve"> </w:t>
      </w:r>
      <w:r w:rsidR="00AC0588">
        <w:rPr>
          <w:color w:val="4BACC6" w:themeColor="accent5"/>
        </w:rPr>
        <w:t>all</w:t>
      </w:r>
      <w:r>
        <w:rPr>
          <w:color w:val="4BACC6" w:themeColor="accent5"/>
        </w:rPr>
        <w:t xml:space="preserve"> Direct Costs </w:t>
      </w:r>
      <w:r w:rsidR="00AC0588">
        <w:rPr>
          <w:color w:val="4BACC6" w:themeColor="accent5"/>
        </w:rPr>
        <w:t xml:space="preserve">of Work (which may include but is not limited to costs associated with data acquisition and monitoring) </w:t>
      </w:r>
      <w:r>
        <w:rPr>
          <w:color w:val="4BACC6" w:themeColor="accent5"/>
        </w:rPr>
        <w:t>related</w:t>
      </w:r>
      <w:r w:rsidR="007C4AB3">
        <w:rPr>
          <w:color w:val="4BACC6" w:themeColor="accent5"/>
        </w:rPr>
        <w:t xml:space="preserve"> to a particular Program with</w:t>
      </w:r>
      <w:r>
        <w:rPr>
          <w:color w:val="4BACC6" w:themeColor="accent5"/>
        </w:rPr>
        <w:t xml:space="preserve"> Fieldwork. </w:t>
      </w:r>
      <w:r w:rsidR="00AC0588">
        <w:rPr>
          <w:color w:val="4BACC6" w:themeColor="accent5"/>
        </w:rPr>
        <w:t>A summarized Direct Cost of Work</w:t>
      </w:r>
      <w:r>
        <w:rPr>
          <w:color w:val="4BACC6" w:themeColor="accent5"/>
        </w:rPr>
        <w:t xml:space="preserve"> for each </w:t>
      </w:r>
      <w:r w:rsidR="00AC0588">
        <w:rPr>
          <w:color w:val="4BACC6" w:themeColor="accent5"/>
        </w:rPr>
        <w:t>program should be</w:t>
      </w:r>
      <w:r>
        <w:rPr>
          <w:color w:val="4BACC6" w:themeColor="accent5"/>
        </w:rPr>
        <w:t xml:space="preserve"> input in Column A of Table 5.2.</w:t>
      </w:r>
    </w:p>
    <w:p w14:paraId="3FF681FF" w14:textId="101E616D" w:rsidR="007809C8" w:rsidRPr="000E0888" w:rsidRDefault="00C76D7A" w:rsidP="007809C8">
      <w:pPr>
        <w:pStyle w:val="BodyTextOPB"/>
        <w:rPr>
          <w:color w:val="4BACC6" w:themeColor="accent5"/>
        </w:rPr>
      </w:pPr>
      <w:r w:rsidRPr="009E6E8E">
        <w:rPr>
          <w:color w:val="4BACC6" w:themeColor="accent5"/>
        </w:rPr>
        <w:t xml:space="preserve">All </w:t>
      </w:r>
      <w:r w:rsidR="00AC0588">
        <w:rPr>
          <w:color w:val="4BACC6" w:themeColor="accent5"/>
        </w:rPr>
        <w:t>Direct Costs of Work</w:t>
      </w:r>
      <w:r w:rsidRPr="009E6E8E">
        <w:rPr>
          <w:color w:val="4BACC6" w:themeColor="accent5"/>
        </w:rPr>
        <w:t xml:space="preserve"> should be accompanied by an audit statement</w:t>
      </w:r>
      <w:r w:rsidR="00236DE4">
        <w:rPr>
          <w:color w:val="4BACC6" w:themeColor="accent5"/>
        </w:rPr>
        <w:t xml:space="preserve"> and</w:t>
      </w:r>
      <w:r w:rsidR="0098370A">
        <w:rPr>
          <w:color w:val="4BACC6" w:themeColor="accent5"/>
        </w:rPr>
        <w:t>/or</w:t>
      </w:r>
      <w:r>
        <w:rPr>
          <w:color w:val="4BACC6" w:themeColor="accent5"/>
        </w:rPr>
        <w:t xml:space="preserve"> invoices, as per the terms and conditions of the licence</w:t>
      </w:r>
      <w:r w:rsidRPr="009E6E8E">
        <w:rPr>
          <w:color w:val="4BACC6" w:themeColor="accent5"/>
        </w:rPr>
        <w:t xml:space="preserve">. </w:t>
      </w:r>
    </w:p>
    <w:tbl>
      <w:tblPr>
        <w:tblpPr w:leftFromText="180" w:rightFromText="180" w:vertAnchor="text" w:horzAnchor="margin" w:tblpXSpec="right" w:tblpY="31"/>
        <w:tblW w:w="1008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3"/>
      </w:tblGrid>
      <w:tr w:rsidR="007809C8" w:rsidRPr="0002360F" w14:paraId="4BF69A72" w14:textId="77777777" w:rsidTr="00245C9A">
        <w:trPr>
          <w:trHeight w:val="607"/>
          <w:tblCellSpacing w:w="20" w:type="dxa"/>
        </w:trPr>
        <w:tc>
          <w:tcPr>
            <w:tcW w:w="10003" w:type="dxa"/>
          </w:tcPr>
          <w:p w14:paraId="30D7025F" w14:textId="0DFA82EB" w:rsidR="00A5097D" w:rsidRDefault="007809C8" w:rsidP="00245C9A">
            <w:pPr>
              <w:pStyle w:val="SectText"/>
              <w:spacing w:after="0"/>
              <w:ind w:left="0"/>
              <w:rPr>
                <w:rFonts w:asciiTheme="majorHAnsi" w:hAnsiTheme="majorHAnsi" w:cstheme="majorHAnsi"/>
                <w:i/>
                <w:sz w:val="20"/>
                <w:szCs w:val="20"/>
              </w:rPr>
            </w:pPr>
            <w:r w:rsidRPr="007809C8">
              <w:rPr>
                <w:rFonts w:asciiTheme="majorHAnsi" w:hAnsiTheme="majorHAnsi" w:cstheme="majorHAnsi"/>
                <w:i/>
                <w:sz w:val="20"/>
                <w:szCs w:val="20"/>
              </w:rPr>
              <w:t>Insert audit statement</w:t>
            </w:r>
            <w:r w:rsidR="00535367">
              <w:rPr>
                <w:rFonts w:asciiTheme="majorHAnsi" w:hAnsiTheme="majorHAnsi" w:cstheme="majorHAnsi"/>
                <w:i/>
                <w:sz w:val="20"/>
                <w:szCs w:val="20"/>
              </w:rPr>
              <w:t xml:space="preserve"> and/or invoices</w:t>
            </w:r>
            <w:r w:rsidR="00223974">
              <w:rPr>
                <w:rFonts w:asciiTheme="majorHAnsi" w:hAnsiTheme="majorHAnsi" w:cstheme="majorHAnsi"/>
                <w:i/>
                <w:sz w:val="20"/>
                <w:szCs w:val="20"/>
              </w:rPr>
              <w:t xml:space="preserve"> </w:t>
            </w:r>
            <w:r w:rsidR="00535367">
              <w:rPr>
                <w:rFonts w:asciiTheme="majorHAnsi" w:hAnsiTheme="majorHAnsi" w:cstheme="majorHAnsi"/>
                <w:i/>
                <w:sz w:val="20"/>
                <w:szCs w:val="20"/>
              </w:rPr>
              <w:t>as applicable</w:t>
            </w:r>
            <w:r w:rsidR="004B2DC2">
              <w:rPr>
                <w:rFonts w:asciiTheme="majorHAnsi" w:hAnsiTheme="majorHAnsi" w:cstheme="majorHAnsi"/>
                <w:i/>
                <w:sz w:val="20"/>
                <w:szCs w:val="20"/>
              </w:rPr>
              <w:t xml:space="preserve"> per terms and conditions of the licence</w:t>
            </w:r>
            <w:r w:rsidR="00223974">
              <w:rPr>
                <w:rFonts w:asciiTheme="majorHAnsi" w:hAnsiTheme="majorHAnsi" w:cstheme="majorHAnsi"/>
                <w:i/>
                <w:sz w:val="20"/>
                <w:szCs w:val="20"/>
              </w:rPr>
              <w:t xml:space="preserve"> here</w:t>
            </w:r>
            <w:r w:rsidR="004B2DC2">
              <w:rPr>
                <w:rFonts w:asciiTheme="majorHAnsi" w:hAnsiTheme="majorHAnsi" w:cstheme="majorHAnsi"/>
                <w:i/>
                <w:sz w:val="20"/>
                <w:szCs w:val="20"/>
              </w:rPr>
              <w:t>.</w:t>
            </w:r>
            <w:r w:rsidR="00535367">
              <w:rPr>
                <w:rFonts w:asciiTheme="majorHAnsi" w:hAnsiTheme="majorHAnsi" w:cstheme="majorHAnsi"/>
                <w:i/>
                <w:sz w:val="20"/>
                <w:szCs w:val="20"/>
              </w:rPr>
              <w:t xml:space="preserve"> </w:t>
            </w:r>
          </w:p>
          <w:p w14:paraId="23458187" w14:textId="77777777" w:rsidR="00A5097D" w:rsidRDefault="00A5097D" w:rsidP="00245C9A">
            <w:pPr>
              <w:pStyle w:val="SectText"/>
              <w:spacing w:after="0"/>
              <w:ind w:left="0"/>
              <w:rPr>
                <w:rFonts w:asciiTheme="majorHAnsi" w:hAnsiTheme="majorHAnsi" w:cstheme="majorHAnsi"/>
                <w:i/>
                <w:sz w:val="20"/>
                <w:szCs w:val="20"/>
              </w:rPr>
            </w:pPr>
          </w:p>
          <w:p w14:paraId="734AA73B" w14:textId="2A0BB6DF" w:rsidR="00A5097D" w:rsidRDefault="00535367" w:rsidP="00245C9A">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 xml:space="preserve">If </w:t>
            </w:r>
            <w:r w:rsidR="00A5097D">
              <w:rPr>
                <w:rFonts w:asciiTheme="majorHAnsi" w:hAnsiTheme="majorHAnsi" w:cstheme="majorHAnsi"/>
                <w:i/>
                <w:sz w:val="20"/>
                <w:szCs w:val="20"/>
              </w:rPr>
              <w:t>audit statement already added to</w:t>
            </w:r>
            <w:r>
              <w:rPr>
                <w:rFonts w:asciiTheme="majorHAnsi" w:hAnsiTheme="majorHAnsi" w:cstheme="majorHAnsi"/>
                <w:i/>
                <w:sz w:val="20"/>
                <w:szCs w:val="20"/>
              </w:rPr>
              <w:t xml:space="preserve"> 5.1.2, </w:t>
            </w:r>
            <w:r w:rsidR="00A5097D">
              <w:rPr>
                <w:rFonts w:asciiTheme="majorHAnsi" w:hAnsiTheme="majorHAnsi" w:cstheme="majorHAnsi"/>
                <w:i/>
                <w:sz w:val="20"/>
                <w:szCs w:val="20"/>
              </w:rPr>
              <w:t xml:space="preserve">simply </w:t>
            </w:r>
            <w:r>
              <w:rPr>
                <w:rFonts w:asciiTheme="majorHAnsi" w:hAnsiTheme="majorHAnsi" w:cstheme="majorHAnsi"/>
                <w:i/>
                <w:sz w:val="20"/>
                <w:szCs w:val="20"/>
              </w:rPr>
              <w:t>refer</w:t>
            </w:r>
            <w:r w:rsidR="00A5097D">
              <w:rPr>
                <w:rFonts w:asciiTheme="majorHAnsi" w:hAnsiTheme="majorHAnsi" w:cstheme="majorHAnsi"/>
                <w:i/>
                <w:sz w:val="20"/>
                <w:szCs w:val="20"/>
              </w:rPr>
              <w:t>ence</w:t>
            </w:r>
            <w:r>
              <w:rPr>
                <w:rFonts w:asciiTheme="majorHAnsi" w:hAnsiTheme="majorHAnsi" w:cstheme="majorHAnsi"/>
                <w:i/>
                <w:sz w:val="20"/>
                <w:szCs w:val="20"/>
              </w:rPr>
              <w:t xml:space="preserve"> </w:t>
            </w:r>
            <w:r w:rsidR="00A5097D">
              <w:rPr>
                <w:rFonts w:asciiTheme="majorHAnsi" w:hAnsiTheme="majorHAnsi" w:cstheme="majorHAnsi"/>
                <w:i/>
                <w:sz w:val="20"/>
                <w:szCs w:val="20"/>
              </w:rPr>
              <w:t>here</w:t>
            </w:r>
            <w:r>
              <w:rPr>
                <w:rFonts w:asciiTheme="majorHAnsi" w:hAnsiTheme="majorHAnsi" w:cstheme="majorHAnsi"/>
                <w:i/>
                <w:sz w:val="20"/>
                <w:szCs w:val="20"/>
              </w:rPr>
              <w:t>.</w:t>
            </w:r>
            <w:r w:rsidR="008E3DF6">
              <w:rPr>
                <w:rFonts w:asciiTheme="majorHAnsi" w:hAnsiTheme="majorHAnsi" w:cstheme="majorHAnsi"/>
                <w:i/>
                <w:sz w:val="20"/>
                <w:szCs w:val="20"/>
              </w:rPr>
              <w:t xml:space="preserve"> </w:t>
            </w:r>
          </w:p>
          <w:p w14:paraId="448E9D21" w14:textId="77777777" w:rsidR="00A5097D" w:rsidRDefault="00A5097D" w:rsidP="00245C9A">
            <w:pPr>
              <w:pStyle w:val="SectText"/>
              <w:spacing w:after="0"/>
              <w:ind w:left="0"/>
              <w:rPr>
                <w:rFonts w:asciiTheme="majorHAnsi" w:hAnsiTheme="majorHAnsi" w:cstheme="majorHAnsi"/>
                <w:i/>
                <w:sz w:val="20"/>
                <w:szCs w:val="20"/>
              </w:rPr>
            </w:pPr>
          </w:p>
          <w:p w14:paraId="2533B6C0" w14:textId="779D83EE" w:rsidR="007809C8" w:rsidRPr="00A5097D" w:rsidRDefault="008E3DF6" w:rsidP="00245C9A">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Alternatively, include digitally</w:t>
            </w:r>
            <w:r w:rsidRPr="00B22DF6">
              <w:rPr>
                <w:rStyle w:val="BodyTextOPBChar"/>
                <w:i/>
              </w:rPr>
              <w:t xml:space="preserve"> with </w:t>
            </w:r>
            <w:r>
              <w:rPr>
                <w:rStyle w:val="BodyTextOPBChar"/>
                <w:i/>
              </w:rPr>
              <w:t xml:space="preserve">the </w:t>
            </w:r>
            <w:r w:rsidRPr="00B22DF6">
              <w:rPr>
                <w:rStyle w:val="BodyTextOPBChar"/>
                <w:i/>
              </w:rPr>
              <w:t>Application</w:t>
            </w:r>
            <w:r w:rsidR="00056C70">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Pr>
                <w:rFonts w:asciiTheme="majorHAnsi" w:hAnsiTheme="majorHAnsi" w:cstheme="majorHAnsi"/>
                <w:i/>
                <w:sz w:val="20"/>
                <w:szCs w:val="20"/>
              </w:rPr>
              <w:t xml:space="preserve">Table 5.2 </w:t>
            </w:r>
            <w:r w:rsidR="00D932C4">
              <w:rPr>
                <w:rFonts w:asciiTheme="majorHAnsi" w:hAnsiTheme="majorHAnsi" w:cstheme="majorHAnsi"/>
                <w:i/>
                <w:sz w:val="20"/>
                <w:szCs w:val="20"/>
              </w:rPr>
              <w:t>(Supporting Documentation Included with Application</w:t>
            </w:r>
            <w:r w:rsidR="0028530C">
              <w:rPr>
                <w:rFonts w:asciiTheme="majorHAnsi" w:hAnsiTheme="majorHAnsi" w:cstheme="majorHAnsi"/>
                <w:i/>
                <w:sz w:val="20"/>
                <w:szCs w:val="20"/>
              </w:rPr>
              <w:t>)</w:t>
            </w:r>
            <w:r w:rsidR="00A5097D">
              <w:rPr>
                <w:rFonts w:asciiTheme="majorHAnsi" w:hAnsiTheme="majorHAnsi" w:cstheme="majorHAnsi"/>
                <w:i/>
                <w:sz w:val="20"/>
                <w:szCs w:val="20"/>
              </w:rPr>
              <w:t>.</w:t>
            </w:r>
          </w:p>
        </w:tc>
      </w:tr>
    </w:tbl>
    <w:p w14:paraId="242CFC19" w14:textId="77777777" w:rsidR="007809C8" w:rsidRDefault="007809C8" w:rsidP="007809C8">
      <w:pPr>
        <w:pStyle w:val="3Heading"/>
      </w:pPr>
      <w:r>
        <w:t>5.2.3</w:t>
      </w:r>
      <w:r>
        <w:tab/>
        <w:t>Percentage Applicability to Licence (B)</w:t>
      </w:r>
    </w:p>
    <w:p w14:paraId="28DAE587" w14:textId="67A92AEE" w:rsidR="00BC52E0" w:rsidRPr="00D42D45" w:rsidRDefault="008E3DF6" w:rsidP="00BC52E0">
      <w:pPr>
        <w:pStyle w:val="BodyTextOPB"/>
        <w:rPr>
          <w:color w:val="4BACC6" w:themeColor="accent5"/>
        </w:rPr>
      </w:pPr>
      <w:r>
        <w:rPr>
          <w:color w:val="4BACC6" w:themeColor="accent5"/>
        </w:rPr>
        <w:lastRenderedPageBreak/>
        <w:t>Include in Column B of Table 5.2</w:t>
      </w:r>
      <w:r w:rsidR="00BC52E0">
        <w:rPr>
          <w:color w:val="4BACC6" w:themeColor="accent5"/>
        </w:rPr>
        <w:t xml:space="preserve"> the percentage of each</w:t>
      </w:r>
      <w:r w:rsidR="00BC52E0" w:rsidRPr="00D42D45">
        <w:rPr>
          <w:color w:val="4BACC6" w:themeColor="accent5"/>
        </w:rPr>
        <w:t xml:space="preserve"> </w:t>
      </w:r>
      <w:r w:rsidR="00BC52E0">
        <w:rPr>
          <w:color w:val="4BACC6" w:themeColor="accent5"/>
        </w:rPr>
        <w:t>Cost of Work</w:t>
      </w:r>
      <w:r w:rsidR="00BC52E0" w:rsidRPr="00D42D45">
        <w:rPr>
          <w:color w:val="4BACC6" w:themeColor="accent5"/>
        </w:rPr>
        <w:t xml:space="preserve"> </w:t>
      </w:r>
      <w:r w:rsidR="00BC52E0">
        <w:rPr>
          <w:color w:val="4BACC6" w:themeColor="accent5"/>
        </w:rPr>
        <w:t xml:space="preserve">that </w:t>
      </w:r>
      <w:r w:rsidR="00BC52E0" w:rsidRPr="00D42D45">
        <w:rPr>
          <w:color w:val="4BACC6" w:themeColor="accent5"/>
        </w:rPr>
        <w:t xml:space="preserve">is directly related to the </w:t>
      </w:r>
      <w:r w:rsidR="009C73EF">
        <w:rPr>
          <w:color w:val="4BACC6" w:themeColor="accent5"/>
        </w:rPr>
        <w:t>l</w:t>
      </w:r>
      <w:r w:rsidR="00BC52E0" w:rsidRPr="00D42D45">
        <w:rPr>
          <w:color w:val="4BACC6" w:themeColor="accent5"/>
        </w:rPr>
        <w:t>icence.</w:t>
      </w:r>
    </w:p>
    <w:p w14:paraId="06C69330" w14:textId="4ED3763F" w:rsidR="007809C8" w:rsidRPr="00D42D45" w:rsidRDefault="007809C8" w:rsidP="007809C8">
      <w:pPr>
        <w:pStyle w:val="BodyTextOPB"/>
        <w:rPr>
          <w:color w:val="4BACC6" w:themeColor="accent5"/>
        </w:rPr>
      </w:pPr>
      <w:r w:rsidRPr="00D42D45">
        <w:rPr>
          <w:color w:val="4BACC6" w:themeColor="accent5"/>
        </w:rPr>
        <w:t xml:space="preserve">The Licence Representative should provide evidence of what percentage of the Allowable Expenditure is directly related to the </w:t>
      </w:r>
      <w:r w:rsidR="009C73EF">
        <w:rPr>
          <w:color w:val="4BACC6" w:themeColor="accent5"/>
        </w:rPr>
        <w:t>l</w:t>
      </w:r>
      <w:r w:rsidRPr="00D42D45">
        <w:rPr>
          <w:color w:val="4BACC6" w:themeColor="accent5"/>
        </w:rPr>
        <w:t>icence.</w:t>
      </w:r>
      <w:r w:rsidRPr="008146AF">
        <w:rPr>
          <w:color w:val="4BACC6" w:themeColor="accent5"/>
        </w:rPr>
        <w:t xml:space="preserve"> </w:t>
      </w:r>
      <w:r w:rsidRPr="008B251C">
        <w:rPr>
          <w:color w:val="4BACC6" w:themeColor="accent5"/>
        </w:rPr>
        <w:t>This is normally achieved using maps</w:t>
      </w:r>
      <w:r w:rsidR="0028530C">
        <w:rPr>
          <w:color w:val="4BACC6" w:themeColor="accent5"/>
        </w:rPr>
        <w:t>/shapefiles</w:t>
      </w:r>
      <w:r w:rsidRPr="008B251C">
        <w:rPr>
          <w:color w:val="4BACC6" w:themeColor="accent5"/>
        </w:rPr>
        <w:t xml:space="preserve"> to delineate </w:t>
      </w:r>
      <w:r>
        <w:rPr>
          <w:color w:val="4BACC6" w:themeColor="accent5"/>
        </w:rPr>
        <w:t xml:space="preserve">the footprint of the </w:t>
      </w:r>
      <w:r w:rsidRPr="008B251C">
        <w:rPr>
          <w:color w:val="4BACC6" w:themeColor="accent5"/>
        </w:rPr>
        <w:t>program in rel</w:t>
      </w:r>
      <w:r w:rsidR="0028530C">
        <w:rPr>
          <w:color w:val="4BACC6" w:themeColor="accent5"/>
        </w:rPr>
        <w:t xml:space="preserve">ation to the applicable </w:t>
      </w:r>
      <w:r w:rsidR="009C73EF">
        <w:rPr>
          <w:color w:val="4BACC6" w:themeColor="accent5"/>
        </w:rPr>
        <w:t>l</w:t>
      </w:r>
      <w:r w:rsidR="0028530C">
        <w:rPr>
          <w:color w:val="4BACC6" w:themeColor="accent5"/>
        </w:rPr>
        <w:t>icence and calculations organized in spreadsheets.</w:t>
      </w:r>
      <w:r w:rsidRPr="008B251C">
        <w:rPr>
          <w:color w:val="4BACC6" w:themeColor="accent5"/>
        </w:rPr>
        <w:t xml:space="preserve"> </w:t>
      </w:r>
    </w:p>
    <w:p w14:paraId="7F3C1B78" w14:textId="72D2D923" w:rsidR="007809C8" w:rsidRPr="008B251C" w:rsidRDefault="007809C8" w:rsidP="007809C8">
      <w:pPr>
        <w:pStyle w:val="BodyTextOPB"/>
        <w:rPr>
          <w:color w:val="4BACC6" w:themeColor="accent5"/>
        </w:rPr>
      </w:pPr>
      <w:r w:rsidRPr="008B251C">
        <w:rPr>
          <w:color w:val="4BACC6" w:themeColor="accent5"/>
          <w:szCs w:val="22"/>
        </w:rPr>
        <w:t>In the case of geophysical related Programs with Fieldwork,</w:t>
      </w:r>
      <w:r w:rsidRPr="008B251C">
        <w:rPr>
          <w:color w:val="4BACC6" w:themeColor="accent5"/>
        </w:rPr>
        <w:t xml:space="preserve"> the C-NLOPB allows for a buffer (width of the buffer is dependent on the program type) measured from the outer edge of the licence boundary when determining the Maximum Entitlement Area.  Additional information on this can be found in </w:t>
      </w:r>
      <w:r w:rsidR="000849E1">
        <w:rPr>
          <w:color w:val="4BACC6" w:themeColor="accent5"/>
        </w:rPr>
        <w:t>s</w:t>
      </w:r>
      <w:r w:rsidRPr="008B251C">
        <w:rPr>
          <w:color w:val="4BACC6" w:themeColor="accent5"/>
        </w:rPr>
        <w:t xml:space="preserve">ubsection 3.2.3.1 of the </w:t>
      </w:r>
      <w:r w:rsidR="009C73EF">
        <w:rPr>
          <w:color w:val="4BACC6" w:themeColor="accent5"/>
        </w:rPr>
        <w:t>AEC</w:t>
      </w:r>
      <w:r w:rsidRPr="008B251C">
        <w:rPr>
          <w:color w:val="4BACC6" w:themeColor="accent5"/>
        </w:rPr>
        <w:t xml:space="preserve"> </w:t>
      </w:r>
      <w:r w:rsidR="00134B8F">
        <w:rPr>
          <w:color w:val="4BACC6" w:themeColor="accent5"/>
        </w:rPr>
        <w:t>Guideline</w:t>
      </w:r>
      <w:r w:rsidRPr="008B251C">
        <w:rPr>
          <w:color w:val="4BACC6" w:themeColor="accent5"/>
        </w:rPr>
        <w:t>.</w:t>
      </w:r>
    </w:p>
    <w:p w14:paraId="00E1B053" w14:textId="4119D46B" w:rsidR="007809C8" w:rsidRPr="009D6998" w:rsidRDefault="007809C8" w:rsidP="007809C8">
      <w:pPr>
        <w:pStyle w:val="BodyTextOPB"/>
        <w:rPr>
          <w:color w:val="4BACC6" w:themeColor="accent5"/>
          <w:szCs w:val="22"/>
        </w:rPr>
      </w:pPr>
      <w:r w:rsidRPr="008B251C">
        <w:rPr>
          <w:color w:val="4BACC6" w:themeColor="accent5"/>
          <w:szCs w:val="22"/>
        </w:rPr>
        <w:t xml:space="preserve">In the case of multiple programs, each program should be represented separately. </w:t>
      </w:r>
    </w:p>
    <w:tbl>
      <w:tblPr>
        <w:tblpPr w:leftFromText="180" w:rightFromText="180" w:vertAnchor="text" w:horzAnchor="margin" w:tblpY="103"/>
        <w:tblW w:w="1007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77"/>
      </w:tblGrid>
      <w:tr w:rsidR="007809C8" w:rsidRPr="009E6E8E" w14:paraId="28B1ECD2" w14:textId="77777777" w:rsidTr="00245C9A">
        <w:trPr>
          <w:trHeight w:val="572"/>
          <w:tblCellSpacing w:w="20" w:type="dxa"/>
        </w:trPr>
        <w:tc>
          <w:tcPr>
            <w:tcW w:w="9997" w:type="dxa"/>
          </w:tcPr>
          <w:p w14:paraId="7E53F0F8" w14:textId="77777777" w:rsidR="00A5097D" w:rsidRDefault="009E6E8E" w:rsidP="00760A46">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Insert evidence of applicability to the licence</w:t>
            </w:r>
            <w:r w:rsidR="007809C8" w:rsidRPr="009E6E8E">
              <w:rPr>
                <w:rFonts w:asciiTheme="majorHAnsi" w:hAnsiTheme="majorHAnsi" w:cstheme="majorHAnsi"/>
                <w:i/>
                <w:sz w:val="20"/>
                <w:szCs w:val="20"/>
              </w:rPr>
              <w:t xml:space="preserve"> here. </w:t>
            </w:r>
            <w:r w:rsidR="008E3DF6">
              <w:rPr>
                <w:rFonts w:asciiTheme="majorHAnsi" w:hAnsiTheme="majorHAnsi" w:cstheme="majorHAnsi"/>
                <w:i/>
                <w:sz w:val="20"/>
                <w:szCs w:val="20"/>
              </w:rPr>
              <w:t xml:space="preserve"> </w:t>
            </w:r>
          </w:p>
          <w:p w14:paraId="3FEAFCC2" w14:textId="77777777" w:rsidR="00A5097D" w:rsidRDefault="00A5097D" w:rsidP="00760A46">
            <w:pPr>
              <w:pStyle w:val="SectText"/>
              <w:spacing w:after="0"/>
              <w:ind w:left="0"/>
              <w:rPr>
                <w:rFonts w:asciiTheme="majorHAnsi" w:hAnsiTheme="majorHAnsi" w:cstheme="majorHAnsi"/>
                <w:i/>
                <w:sz w:val="20"/>
                <w:szCs w:val="20"/>
              </w:rPr>
            </w:pPr>
          </w:p>
          <w:p w14:paraId="4D2BE9B7" w14:textId="4F115293" w:rsidR="00BC52E0" w:rsidRPr="00A5097D" w:rsidRDefault="008E3DF6" w:rsidP="00A5097D">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Alternatively, include digitally</w:t>
            </w:r>
            <w:r w:rsidRPr="00B22DF6">
              <w:rPr>
                <w:rStyle w:val="BodyTextOPBChar"/>
                <w:i/>
              </w:rPr>
              <w:t xml:space="preserve"> with </w:t>
            </w:r>
            <w:r>
              <w:rPr>
                <w:rStyle w:val="BodyTextOPBChar"/>
                <w:i/>
              </w:rPr>
              <w:t xml:space="preserve">the </w:t>
            </w:r>
            <w:r w:rsidRPr="00B22DF6">
              <w:rPr>
                <w:rStyle w:val="BodyTextOPBChar"/>
                <w:i/>
              </w:rPr>
              <w:t>Application</w:t>
            </w:r>
            <w:r w:rsidR="00FD1710">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Pr>
                <w:rFonts w:asciiTheme="majorHAnsi" w:hAnsiTheme="majorHAnsi" w:cstheme="majorHAnsi"/>
                <w:i/>
                <w:sz w:val="20"/>
                <w:szCs w:val="20"/>
              </w:rPr>
              <w:t xml:space="preserve">Table 5.2 </w:t>
            </w:r>
            <w:r w:rsidR="00D932C4">
              <w:rPr>
                <w:rFonts w:asciiTheme="majorHAnsi" w:hAnsiTheme="majorHAnsi" w:cstheme="majorHAnsi"/>
                <w:i/>
                <w:sz w:val="20"/>
                <w:szCs w:val="20"/>
              </w:rPr>
              <w:t>(Supporting Documentation Included with Application</w:t>
            </w:r>
            <w:r>
              <w:rPr>
                <w:rFonts w:asciiTheme="majorHAnsi" w:hAnsiTheme="majorHAnsi" w:cstheme="majorHAnsi"/>
                <w:i/>
                <w:sz w:val="20"/>
                <w:szCs w:val="20"/>
              </w:rPr>
              <w:t>)</w:t>
            </w:r>
            <w:r w:rsidR="00A5097D">
              <w:rPr>
                <w:rFonts w:asciiTheme="majorHAnsi" w:hAnsiTheme="majorHAnsi" w:cstheme="majorHAnsi"/>
                <w:i/>
                <w:sz w:val="20"/>
                <w:szCs w:val="20"/>
              </w:rPr>
              <w:t>.</w:t>
            </w:r>
          </w:p>
        </w:tc>
      </w:tr>
    </w:tbl>
    <w:p w14:paraId="6DF02011" w14:textId="1278A803" w:rsidR="007809C8" w:rsidRDefault="007809C8" w:rsidP="007809C8">
      <w:pPr>
        <w:pStyle w:val="3Heading"/>
      </w:pPr>
      <w:r>
        <w:t>5.2.4</w:t>
      </w:r>
      <w:r>
        <w:tab/>
        <w:t>Applicable Cost</w:t>
      </w:r>
      <w:r w:rsidR="00BC4CFA">
        <w:t>s</w:t>
      </w:r>
      <w:r>
        <w:t xml:space="preserve"> of Work (C)</w:t>
      </w:r>
      <w:r w:rsidR="003857FE">
        <w:t xml:space="preserve"> </w:t>
      </w:r>
    </w:p>
    <w:p w14:paraId="5E51FEFF" w14:textId="12365A26" w:rsidR="004D0AD0" w:rsidRPr="005627D1" w:rsidRDefault="004D0AD0" w:rsidP="001464DC">
      <w:pPr>
        <w:pStyle w:val="BodyTextOPB"/>
        <w:rPr>
          <w:color w:val="4BACC6" w:themeColor="accent5"/>
        </w:rPr>
      </w:pPr>
      <w:r>
        <w:rPr>
          <w:color w:val="4BACC6" w:themeColor="accent5"/>
        </w:rPr>
        <w:t>To determine t</w:t>
      </w:r>
      <w:r w:rsidRPr="0025615C">
        <w:rPr>
          <w:color w:val="4BACC6" w:themeColor="accent5"/>
        </w:rPr>
        <w:t>he Applicable Cost of Work</w:t>
      </w:r>
      <w:r>
        <w:rPr>
          <w:color w:val="4BACC6" w:themeColor="accent5"/>
        </w:rPr>
        <w:t xml:space="preserve"> (C), multiply the </w:t>
      </w:r>
      <w:r w:rsidRPr="0025615C">
        <w:rPr>
          <w:color w:val="4BACC6" w:themeColor="accent5"/>
        </w:rPr>
        <w:t xml:space="preserve">Cost of Work </w:t>
      </w:r>
      <w:r>
        <w:rPr>
          <w:color w:val="4BACC6" w:themeColor="accent5"/>
        </w:rPr>
        <w:t>(A)</w:t>
      </w:r>
      <w:r w:rsidRPr="0025615C">
        <w:rPr>
          <w:color w:val="4BACC6" w:themeColor="accent5"/>
        </w:rPr>
        <w:t xml:space="preserve"> by the percentage Applicability to Licence</w:t>
      </w:r>
      <w:r>
        <w:rPr>
          <w:color w:val="4BACC6" w:themeColor="accent5"/>
        </w:rPr>
        <w:t xml:space="preserve"> (B)</w:t>
      </w:r>
      <w:r w:rsidRPr="0025615C">
        <w:rPr>
          <w:color w:val="4BACC6" w:themeColor="accent5"/>
        </w:rPr>
        <w:t>.</w:t>
      </w:r>
      <w:r>
        <w:rPr>
          <w:color w:val="4BACC6" w:themeColor="accent5"/>
        </w:rPr>
        <w:t xml:space="preserve"> </w:t>
      </w:r>
    </w:p>
    <w:p w14:paraId="6B9EA657" w14:textId="0A69072B" w:rsidR="007809C8" w:rsidRDefault="007809C8" w:rsidP="007809C8">
      <w:pPr>
        <w:pStyle w:val="3Heading"/>
      </w:pPr>
      <w:r>
        <w:t>5.2.5</w:t>
      </w:r>
      <w:r>
        <w:tab/>
        <w:t>Overhe</w:t>
      </w:r>
      <w:r w:rsidR="00EF2B9D">
        <w:t>ad (D</w:t>
      </w:r>
      <w:r>
        <w:t>)</w:t>
      </w:r>
    </w:p>
    <w:p w14:paraId="21BED457" w14:textId="39FB633A" w:rsidR="00EF2B9D" w:rsidRDefault="001A4B29">
      <w:pPr>
        <w:pStyle w:val="BodyTextOPB"/>
        <w:rPr>
          <w:color w:val="4BACC6" w:themeColor="accent5"/>
        </w:rPr>
      </w:pPr>
      <w:r>
        <w:rPr>
          <w:color w:val="4BACC6" w:themeColor="accent5"/>
        </w:rPr>
        <w:t>In accordance with the licence terms</w:t>
      </w:r>
      <w:r w:rsidR="00EF2B9D">
        <w:rPr>
          <w:color w:val="4BACC6" w:themeColor="accent5"/>
        </w:rPr>
        <w:t xml:space="preserve">, a flat rate of </w:t>
      </w:r>
      <w:r w:rsidR="00EF2B9D" w:rsidRPr="00B7020A">
        <w:rPr>
          <w:color w:val="4BACC6" w:themeColor="accent5"/>
        </w:rPr>
        <w:t xml:space="preserve">10% </w:t>
      </w:r>
      <w:r w:rsidR="00EF2B9D">
        <w:rPr>
          <w:color w:val="4BACC6" w:themeColor="accent5"/>
        </w:rPr>
        <w:t xml:space="preserve">of Direct Costs for </w:t>
      </w:r>
      <w:r w:rsidR="00EF2B9D" w:rsidRPr="00B7020A">
        <w:rPr>
          <w:color w:val="4BACC6" w:themeColor="accent5"/>
        </w:rPr>
        <w:t>Overhead</w:t>
      </w:r>
      <w:r w:rsidR="00EF2B9D">
        <w:rPr>
          <w:color w:val="4BACC6" w:themeColor="accent5"/>
        </w:rPr>
        <w:t xml:space="preserve"> is</w:t>
      </w:r>
      <w:r w:rsidR="00EF2B9D" w:rsidRPr="00B7020A">
        <w:rPr>
          <w:color w:val="4BACC6" w:themeColor="accent5"/>
        </w:rPr>
        <w:t xml:space="preserve"> p</w:t>
      </w:r>
      <w:r w:rsidR="00EF2B9D">
        <w:rPr>
          <w:color w:val="4BACC6" w:themeColor="accent5"/>
        </w:rPr>
        <w:t>ermitted for Costs of W</w:t>
      </w:r>
      <w:r w:rsidR="00EF2B9D" w:rsidRPr="00B7020A">
        <w:rPr>
          <w:color w:val="4BACC6" w:themeColor="accent5"/>
        </w:rPr>
        <w:t xml:space="preserve">ork </w:t>
      </w:r>
      <w:r w:rsidR="00EF2B9D">
        <w:rPr>
          <w:color w:val="4BACC6" w:themeColor="accent5"/>
        </w:rPr>
        <w:t xml:space="preserve">associated with Programs with Fieldwork. To determine Overhead (D) calculate 10% of the applicable Direct Costs of Work associated with Programs with Fieldwork. </w:t>
      </w:r>
    </w:p>
    <w:p w14:paraId="56AE9997" w14:textId="14EDF0E0" w:rsidR="007809C8" w:rsidRDefault="007809C8" w:rsidP="007809C8">
      <w:pPr>
        <w:pStyle w:val="3Heading"/>
      </w:pPr>
      <w:r>
        <w:t>5.2.6</w:t>
      </w:r>
      <w:r>
        <w:tab/>
        <w:t>Total Costs of Work (</w:t>
      </w:r>
      <w:r w:rsidR="00B761A7">
        <w:t>E</w:t>
      </w:r>
      <w:r>
        <w:t>)</w:t>
      </w:r>
    </w:p>
    <w:p w14:paraId="53D78F32" w14:textId="60B97D66" w:rsidR="00A627A4" w:rsidRPr="00D93E64" w:rsidRDefault="00A627A4" w:rsidP="00D93E64">
      <w:pPr>
        <w:pStyle w:val="BodyTextOPB"/>
        <w:rPr>
          <w:color w:val="4BACC6" w:themeColor="accent5"/>
        </w:rPr>
      </w:pPr>
      <w:r>
        <w:rPr>
          <w:color w:val="4BACC6" w:themeColor="accent5"/>
        </w:rPr>
        <w:t xml:space="preserve">Total </w:t>
      </w:r>
      <w:r w:rsidRPr="00D27476">
        <w:rPr>
          <w:color w:val="4BACC6" w:themeColor="accent5"/>
        </w:rPr>
        <w:t>Allowable Costs of Work</w:t>
      </w:r>
      <w:r>
        <w:rPr>
          <w:color w:val="4BACC6" w:themeColor="accent5"/>
        </w:rPr>
        <w:t xml:space="preserve"> associated with Programs with Fieldwork include</w:t>
      </w:r>
      <w:r w:rsidRPr="00D27476">
        <w:rPr>
          <w:color w:val="4BACC6" w:themeColor="accent5"/>
        </w:rPr>
        <w:t xml:space="preserve"> </w:t>
      </w:r>
      <w:r w:rsidR="00936B27">
        <w:rPr>
          <w:color w:val="4BACC6" w:themeColor="accent5"/>
        </w:rPr>
        <w:t>all Direct Costs of Work and Overhead</w:t>
      </w:r>
      <w:r w:rsidRPr="00D27476">
        <w:rPr>
          <w:color w:val="4BACC6" w:themeColor="accent5"/>
        </w:rPr>
        <w:t>.</w:t>
      </w:r>
      <w:r>
        <w:rPr>
          <w:color w:val="4BACC6" w:themeColor="accent5"/>
        </w:rPr>
        <w:t xml:space="preserve"> Add the applicable Direct Costs of Work associated with Programs with Fieldwork (C) and Overhead (D)</w:t>
      </w:r>
      <w:r w:rsidR="008D228C">
        <w:rPr>
          <w:color w:val="4BACC6" w:themeColor="accent5"/>
        </w:rPr>
        <w:t xml:space="preserve"> to</w:t>
      </w:r>
      <w:r>
        <w:rPr>
          <w:color w:val="4BACC6" w:themeColor="accent5"/>
        </w:rPr>
        <w:t xml:space="preserve"> obtain (E).</w:t>
      </w:r>
    </w:p>
    <w:p w14:paraId="032C081B" w14:textId="792A263C" w:rsidR="00B761A7" w:rsidRDefault="00B761A7" w:rsidP="00B761A7">
      <w:pPr>
        <w:pStyle w:val="3Heading"/>
      </w:pPr>
      <w:r>
        <w:t>5</w:t>
      </w:r>
      <w:r w:rsidR="00850741">
        <w:t>.2</w:t>
      </w:r>
      <w:r w:rsidR="00A73EB0">
        <w:t>.7</w:t>
      </w:r>
      <w:r w:rsidR="00A73EB0">
        <w:tab/>
      </w:r>
      <w:r>
        <w:t>Supporting Documentation</w:t>
      </w:r>
      <w:r w:rsidR="00A73EB0">
        <w:t xml:space="preserve"> Included with Application</w:t>
      </w:r>
    </w:p>
    <w:p w14:paraId="69DB3E31" w14:textId="3E31FA42" w:rsidR="00732E83" w:rsidRPr="009D6998" w:rsidRDefault="00B761A7" w:rsidP="009D6998">
      <w:pPr>
        <w:pStyle w:val="BodyTextOPB"/>
        <w:rPr>
          <w:color w:val="4BACC6" w:themeColor="accent5"/>
        </w:rPr>
      </w:pPr>
      <w:r w:rsidRPr="009D6998">
        <w:rPr>
          <w:color w:val="4BACC6" w:themeColor="accent5"/>
        </w:rPr>
        <w:t>In the final column add the filename and description of any documentation included with and used to support the Application.</w:t>
      </w:r>
    </w:p>
    <w:p w14:paraId="6710D1FF" w14:textId="0A9D5EDB" w:rsidR="00732E83" w:rsidRDefault="00732E83" w:rsidP="00732E83">
      <w:pPr>
        <w:pStyle w:val="2Heading"/>
      </w:pPr>
      <w:bookmarkStart w:id="13" w:name="_Toc56517837"/>
      <w:r>
        <w:t>5</w:t>
      </w:r>
      <w:r w:rsidRPr="00F37E82">
        <w:t>.</w:t>
      </w:r>
      <w:r>
        <w:t>3</w:t>
      </w:r>
      <w:r w:rsidRPr="00F37E82">
        <w:tab/>
      </w:r>
      <w:r w:rsidR="003D351D">
        <w:t>Seismic, Well-Site, Electromagnetic, Seabed or</w:t>
      </w:r>
      <w:r w:rsidR="007C4AB3" w:rsidRPr="0059045A">
        <w:t xml:space="preserve"> Other Surveys/Studies</w:t>
      </w:r>
      <w:r w:rsidR="007C4AB3">
        <w:t xml:space="preserve"> via non-A</w:t>
      </w:r>
      <w:r w:rsidR="007C4AB3" w:rsidRPr="0059045A">
        <w:t>cquisition (Programs with</w:t>
      </w:r>
      <w:r w:rsidR="007C4AB3">
        <w:t>out</w:t>
      </w:r>
      <w:r w:rsidR="007C4AB3" w:rsidRPr="0059045A">
        <w:t xml:space="preserve"> Fieldwork)</w:t>
      </w:r>
      <w:bookmarkEnd w:id="13"/>
    </w:p>
    <w:p w14:paraId="3BE6EB21" w14:textId="7A6DE428" w:rsidR="0098370A" w:rsidRPr="0098370A" w:rsidRDefault="0098370A" w:rsidP="0098370A">
      <w:pPr>
        <w:pStyle w:val="BodyTextOPB"/>
        <w:rPr>
          <w:color w:val="4BACC6" w:themeColor="accent5"/>
        </w:rPr>
      </w:pPr>
      <w:r>
        <w:rPr>
          <w:color w:val="4BACC6" w:themeColor="accent5"/>
        </w:rPr>
        <w:t>Within this section,</w:t>
      </w:r>
      <w:r w:rsidRPr="004B4DCE">
        <w:rPr>
          <w:color w:val="4BACC6" w:themeColor="accent5"/>
        </w:rPr>
        <w:t xml:space="preserve"> </w:t>
      </w:r>
      <w:r>
        <w:rPr>
          <w:color w:val="4BACC6" w:themeColor="accent5"/>
        </w:rPr>
        <w:t xml:space="preserve">the Licence Representative </w:t>
      </w:r>
      <w:r w:rsidRPr="004B4DCE">
        <w:rPr>
          <w:color w:val="4BACC6" w:themeColor="accent5"/>
        </w:rPr>
        <w:t xml:space="preserve">should </w:t>
      </w:r>
      <w:r>
        <w:rPr>
          <w:color w:val="4BACC6" w:themeColor="accent5"/>
        </w:rPr>
        <w:t>summarize the Costs of Work</w:t>
      </w:r>
      <w:r w:rsidRPr="004B4DCE">
        <w:rPr>
          <w:color w:val="4BACC6" w:themeColor="accent5"/>
        </w:rPr>
        <w:t xml:space="preserve"> </w:t>
      </w:r>
      <w:r>
        <w:rPr>
          <w:color w:val="4BACC6" w:themeColor="accent5"/>
        </w:rPr>
        <w:t xml:space="preserve">associated with Programs without Fieldwork, on a per program basis, that are </w:t>
      </w:r>
      <w:r w:rsidRPr="004B4DCE">
        <w:rPr>
          <w:color w:val="4BACC6" w:themeColor="accent5"/>
        </w:rPr>
        <w:t>being submitted for Allowable Expenditure Credit.</w:t>
      </w:r>
    </w:p>
    <w:p w14:paraId="483182CE" w14:textId="489D50DD" w:rsidR="00047730" w:rsidRDefault="000440C4" w:rsidP="00047730">
      <w:pPr>
        <w:pStyle w:val="BodyTextOPB"/>
        <w:rPr>
          <w:color w:val="4BACC6" w:themeColor="accent5"/>
        </w:rPr>
      </w:pPr>
      <w:r>
        <w:rPr>
          <w:color w:val="4BACC6" w:themeColor="accent5"/>
        </w:rPr>
        <w:t>Fo</w:t>
      </w:r>
      <w:r w:rsidR="002E07C5">
        <w:rPr>
          <w:color w:val="4BACC6" w:themeColor="accent5"/>
        </w:rPr>
        <w:t>r this category,  no costs can</w:t>
      </w:r>
      <w:r>
        <w:rPr>
          <w:color w:val="4BACC6" w:themeColor="accent5"/>
        </w:rPr>
        <w:t xml:space="preserve"> be claimed un</w:t>
      </w:r>
      <w:r w:rsidR="002E07C5">
        <w:rPr>
          <w:color w:val="4BACC6" w:themeColor="accent5"/>
        </w:rPr>
        <w:t>til</w:t>
      </w:r>
      <w:r w:rsidR="00056C70">
        <w:rPr>
          <w:color w:val="4BACC6" w:themeColor="accent5"/>
        </w:rPr>
        <w:t xml:space="preserve"> the Program without Fieldw</w:t>
      </w:r>
      <w:r>
        <w:rPr>
          <w:color w:val="4BACC6" w:themeColor="accent5"/>
        </w:rPr>
        <w:t xml:space="preserve">ork </w:t>
      </w:r>
      <w:r w:rsidR="005C1D3C">
        <w:rPr>
          <w:color w:val="4BACC6" w:themeColor="accent5"/>
        </w:rPr>
        <w:t xml:space="preserve">has been approved </w:t>
      </w:r>
      <w:r>
        <w:rPr>
          <w:color w:val="4BACC6" w:themeColor="accent5"/>
        </w:rPr>
        <w:t>with applicable fees paid</w:t>
      </w:r>
      <w:r w:rsidR="002E07C5">
        <w:rPr>
          <w:color w:val="4BACC6" w:themeColor="accent5"/>
        </w:rPr>
        <w:t xml:space="preserve"> and data submission requirements</w:t>
      </w:r>
      <w:r w:rsidR="005C1D3C">
        <w:rPr>
          <w:color w:val="4BACC6" w:themeColor="accent5"/>
        </w:rPr>
        <w:t xml:space="preserve"> </w:t>
      </w:r>
      <w:r w:rsidR="002E07C5">
        <w:rPr>
          <w:color w:val="4BACC6" w:themeColor="accent5"/>
        </w:rPr>
        <w:t>met</w:t>
      </w:r>
      <w:r w:rsidR="00497C57">
        <w:rPr>
          <w:color w:val="4BACC6" w:themeColor="accent5"/>
        </w:rPr>
        <w:t xml:space="preserve">. </w:t>
      </w:r>
    </w:p>
    <w:p w14:paraId="794EE628" w14:textId="72B1EFD7" w:rsidR="00F56697" w:rsidRDefault="007C4AB3" w:rsidP="00D93E64">
      <w:pPr>
        <w:pStyle w:val="TableCaptionStart"/>
      </w:pPr>
      <w:r>
        <w:t xml:space="preserve">Table 5.3: Calculation of Total </w:t>
      </w:r>
      <w:r w:rsidR="003D351D">
        <w:t xml:space="preserve">Seismic, Well-Site, Electromagnetic, Seabed or </w:t>
      </w:r>
      <w:r w:rsidRPr="0059045A">
        <w:t>Other Surveys/Studies</w:t>
      </w:r>
      <w:r>
        <w:t xml:space="preserve"> via non-A</w:t>
      </w:r>
      <w:r w:rsidRPr="0059045A">
        <w:t>cquisition (Programs with</w:t>
      </w:r>
      <w:r>
        <w:t>out</w:t>
      </w:r>
      <w:r w:rsidRPr="0059045A">
        <w:t xml:space="preserve"> Fieldwork)</w:t>
      </w:r>
      <w:r w:rsidR="004557F0">
        <w:t xml:space="preserve"> Cost of Work</w:t>
      </w:r>
    </w:p>
    <w:tbl>
      <w:tblPr>
        <w:tblW w:w="10108" w:type="dxa"/>
        <w:tblCellMar>
          <w:left w:w="0" w:type="dxa"/>
          <w:right w:w="0" w:type="dxa"/>
        </w:tblCellMar>
        <w:tblLook w:val="0420" w:firstRow="1" w:lastRow="0" w:firstColumn="0" w:lastColumn="0" w:noHBand="0" w:noVBand="1"/>
      </w:tblPr>
      <w:tblGrid>
        <w:gridCol w:w="1444"/>
        <w:gridCol w:w="1444"/>
        <w:gridCol w:w="1444"/>
        <w:gridCol w:w="1444"/>
        <w:gridCol w:w="1444"/>
        <w:gridCol w:w="1444"/>
        <w:gridCol w:w="1444"/>
      </w:tblGrid>
      <w:tr w:rsidR="00D93E64" w:rsidRPr="002D220D" w14:paraId="5F58DC6F" w14:textId="77777777" w:rsidTr="00FB7847">
        <w:trPr>
          <w:trHeight w:val="87"/>
        </w:trPr>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42C801E" w14:textId="6F7D0498" w:rsidR="00D93E64" w:rsidRPr="00D67928"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Program Number</w:t>
            </w:r>
            <w:r w:rsidR="00936B27" w:rsidRPr="00936B27">
              <w:rPr>
                <w:rStyle w:val="FootnoteReference"/>
                <w:rFonts w:asciiTheme="majorHAnsi" w:hAnsiTheme="majorHAnsi" w:cstheme="majorHAnsi"/>
                <w:color w:val="FFFFFF" w:themeColor="background1"/>
                <w:sz w:val="20"/>
                <w:szCs w:val="20"/>
              </w:rPr>
              <w:footnoteReference w:id="8"/>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A3BCC01"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p>
          <w:p w14:paraId="330DF252"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lastRenderedPageBreak/>
              <w:t xml:space="preserve">Summarized Direct Cost of Work </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915F0DB"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B</w:t>
            </w:r>
          </w:p>
          <w:p w14:paraId="19C5DCD3" w14:textId="77777777" w:rsidR="00D93E64" w:rsidRPr="002D220D" w:rsidRDefault="00D93E64" w:rsidP="00A67B6A">
            <w:pPr>
              <w:jc w:val="center"/>
              <w:rPr>
                <w:rFonts w:ascii="Arial" w:eastAsia="Times New Roman" w:hAnsi="Arial" w:cs="Arial"/>
                <w:sz w:val="20"/>
                <w:szCs w:val="20"/>
              </w:rPr>
            </w:pPr>
            <w:r>
              <w:rPr>
                <w:rFonts w:eastAsia="Times New Roman" w:cs="Calibri"/>
                <w:b/>
                <w:bCs/>
                <w:color w:val="FFFFFF" w:themeColor="light1"/>
                <w:kern w:val="24"/>
                <w:sz w:val="20"/>
                <w:szCs w:val="20"/>
              </w:rPr>
              <w:lastRenderedPageBreak/>
              <w:t>Percentage Applicability to</w:t>
            </w:r>
            <w:r w:rsidRPr="002D220D">
              <w:rPr>
                <w:rFonts w:eastAsia="Times New Roman" w:cs="Calibri"/>
                <w:b/>
                <w:bCs/>
                <w:color w:val="FFFFFF" w:themeColor="light1"/>
                <w:kern w:val="24"/>
                <w:sz w:val="20"/>
                <w:szCs w:val="20"/>
              </w:rPr>
              <w:t xml:space="preserve"> Licence</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6B54745"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C</w:t>
            </w:r>
          </w:p>
          <w:p w14:paraId="037BF9E3"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 xml:space="preserve">Applicable Direct Cost of Work </w:t>
            </w:r>
          </w:p>
          <w:p w14:paraId="462E2872" w14:textId="77777777" w:rsidR="00D93E64" w:rsidRPr="002D220D" w:rsidRDefault="00D93E64" w:rsidP="00A67B6A">
            <w:pPr>
              <w:jc w:val="center"/>
              <w:rPr>
                <w:rFonts w:ascii="Arial" w:eastAsia="Times New Roman" w:hAnsi="Arial" w:cs="Arial"/>
                <w:sz w:val="20"/>
                <w:szCs w:val="20"/>
              </w:rPr>
            </w:pPr>
            <w:r w:rsidRPr="002D220D">
              <w:rPr>
                <w:rFonts w:eastAsia="Times New Roman" w:cs="Calibri"/>
                <w:b/>
                <w:bCs/>
                <w:color w:val="FFFFFF" w:themeColor="light1"/>
                <w:kern w:val="24"/>
                <w:sz w:val="20"/>
                <w:szCs w:val="20"/>
              </w:rPr>
              <w:t>(AxB)</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73D272FB"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D</w:t>
            </w:r>
          </w:p>
          <w:p w14:paraId="6B91F1A8" w14:textId="10DEBBF4"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Overhead</w:t>
            </w:r>
          </w:p>
          <w:p w14:paraId="58F09837"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(10% of C)</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tcPr>
          <w:p w14:paraId="210C5C43"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E</w:t>
            </w:r>
          </w:p>
          <w:p w14:paraId="3FC72F98" w14:textId="77777777"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Total Cost of Work </w:t>
            </w:r>
          </w:p>
          <w:p w14:paraId="723C277D" w14:textId="672A3F92" w:rsidR="00F226B6" w:rsidRDefault="00F226B6"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w:t>
            </w:r>
            <w:r w:rsidR="00226D67">
              <w:rPr>
                <w:rFonts w:eastAsia="Times New Roman" w:cs="Calibri"/>
                <w:b/>
                <w:bCs/>
                <w:color w:val="FFFFFF" w:themeColor="light1"/>
                <w:kern w:val="24"/>
                <w:sz w:val="20"/>
                <w:szCs w:val="20"/>
              </w:rPr>
              <w:t>C+D)</w:t>
            </w:r>
          </w:p>
        </w:tc>
        <w:tc>
          <w:tcPr>
            <w:tcW w:w="1444"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08C3EC9C" w14:textId="3E84FE91" w:rsidR="00D93E64" w:rsidRDefault="00D93E64" w:rsidP="00A67B6A">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lastRenderedPageBreak/>
              <w:t>Supporting Documentation</w:t>
            </w:r>
            <w:r w:rsidR="00A73EB0">
              <w:rPr>
                <w:rFonts w:eastAsia="Times New Roman" w:cs="Calibri"/>
                <w:b/>
                <w:bCs/>
                <w:color w:val="FFFFFF" w:themeColor="light1"/>
                <w:kern w:val="24"/>
                <w:sz w:val="20"/>
                <w:szCs w:val="20"/>
              </w:rPr>
              <w:t xml:space="preserve"> </w:t>
            </w:r>
            <w:r w:rsidR="00A73EB0">
              <w:rPr>
                <w:rFonts w:eastAsia="Times New Roman" w:cs="Calibri"/>
                <w:b/>
                <w:bCs/>
                <w:color w:val="FFFFFF" w:themeColor="light1"/>
                <w:kern w:val="24"/>
                <w:sz w:val="20"/>
                <w:szCs w:val="20"/>
              </w:rPr>
              <w:lastRenderedPageBreak/>
              <w:t>Included with Application</w:t>
            </w:r>
            <w:r w:rsidR="002C435C" w:rsidRPr="00072982">
              <w:rPr>
                <w:b/>
                <w:color w:val="FFFFFF" w:themeColor="background1"/>
                <w:sz w:val="20"/>
                <w:szCs w:val="20"/>
                <w:vertAlign w:val="superscript"/>
              </w:rPr>
              <w:footnoteReference w:id="9"/>
            </w:r>
          </w:p>
        </w:tc>
      </w:tr>
      <w:tr w:rsidR="00D93E64" w:rsidRPr="002D220D" w14:paraId="36460D71" w14:textId="77777777" w:rsidTr="00FB7847">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F0D7E44" w14:textId="79DFDACB" w:rsidR="00D93E64" w:rsidRPr="009D6998" w:rsidRDefault="00D93E64" w:rsidP="009D6998">
            <w:pPr>
              <w:pStyle w:val="TableText"/>
              <w:jc w:val="center"/>
              <w:rPr>
                <w:i/>
              </w:rPr>
            </w:pPr>
            <w:r w:rsidRPr="009D6998">
              <w:rPr>
                <w:i/>
              </w:rPr>
              <w:lastRenderedPageBreak/>
              <w:t xml:space="preserve">Program </w:t>
            </w:r>
            <w:r w:rsidR="00486760" w:rsidRPr="009D6998">
              <w:rPr>
                <w:i/>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3B1DEC7"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9BC5DAD"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A62602F"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4B10B69A"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5B3A0F61"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5D6CE97B"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689A9B92" w14:textId="77777777" w:rsidTr="00FB7847">
        <w:trPr>
          <w:trHeight w:val="432"/>
        </w:trPr>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87E8842" w14:textId="48FF66FB" w:rsidR="00D93E64" w:rsidRPr="009D6998" w:rsidRDefault="00D93E64" w:rsidP="009D6998">
            <w:pPr>
              <w:pStyle w:val="TableText"/>
              <w:jc w:val="center"/>
              <w:rPr>
                <w:i/>
              </w:rPr>
            </w:pPr>
            <w:r w:rsidRPr="009D6998">
              <w:rPr>
                <w:i/>
              </w:rPr>
              <w:t xml:space="preserve">Program </w:t>
            </w:r>
            <w:r w:rsidR="00486760" w:rsidRPr="009D6998">
              <w:rPr>
                <w:i/>
              </w:rPr>
              <w:t>2</w:t>
            </w: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693E2E81"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18B0599"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D62864A"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67C69833"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48C9DC21"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030EC4A5" w14:textId="77777777" w:rsidR="00D93E64" w:rsidRPr="002D220D" w:rsidRDefault="00D93E64" w:rsidP="00B23835">
            <w:pPr>
              <w:jc w:val="center"/>
              <w:rPr>
                <w:rFonts w:ascii="Times New Roman" w:eastAsia="Times New Roman" w:hAnsi="Times New Roman" w:cs="Times New Roman"/>
                <w:sz w:val="20"/>
                <w:szCs w:val="20"/>
              </w:rPr>
            </w:pPr>
          </w:p>
        </w:tc>
      </w:tr>
      <w:tr w:rsidR="00D93E64" w:rsidRPr="002D220D" w14:paraId="7043FBE7" w14:textId="77777777" w:rsidTr="00FB7847">
        <w:trPr>
          <w:trHeight w:val="432"/>
        </w:trPr>
        <w:tc>
          <w:tcPr>
            <w:tcW w:w="7220" w:type="dxa"/>
            <w:gridSpan w:val="5"/>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E4F21A3" w14:textId="77777777" w:rsidR="00D93E64" w:rsidRDefault="00D93E64" w:rsidP="009D6998">
            <w:pPr>
              <w:pStyle w:val="TableText"/>
              <w:jc w:val="center"/>
            </w:pPr>
            <w:r>
              <w:t>Total Cost of Work a</w:t>
            </w:r>
            <w:r w:rsidRPr="00936B3D">
              <w:t xml:space="preserve">ssociated with </w:t>
            </w:r>
            <w:r>
              <w:t>Program without Fieldwork (all programs)</w:t>
            </w:r>
          </w:p>
          <w:p w14:paraId="0CCA1C6C" w14:textId="77777777" w:rsidR="00D93E64" w:rsidRDefault="00D93E64" w:rsidP="009D6998">
            <w:pPr>
              <w:pStyle w:val="TableText"/>
              <w:jc w:val="center"/>
            </w:pPr>
            <w:r>
              <w:t>(Sum of E)</w:t>
            </w:r>
          </w:p>
          <w:p w14:paraId="40B1032C" w14:textId="2237E4A4" w:rsidR="00D93E64" w:rsidRPr="00936B3D" w:rsidRDefault="006B25A5" w:rsidP="009D6998">
            <w:pPr>
              <w:pStyle w:val="TableText"/>
              <w:jc w:val="center"/>
            </w:pPr>
            <w:r w:rsidRPr="007C4AB3">
              <w:rPr>
                <w:b/>
              </w:rPr>
              <w:t xml:space="preserve">Result, if applicable, to be included in </w:t>
            </w:r>
            <w:r w:rsidR="00994C89" w:rsidRPr="007C4AB3">
              <w:rPr>
                <w:b/>
              </w:rPr>
              <w:t xml:space="preserve">Line 3 of </w:t>
            </w:r>
            <w:r w:rsidR="00BE0820" w:rsidRPr="007C4AB3">
              <w:rPr>
                <w:b/>
              </w:rPr>
              <w:t>Table 6</w:t>
            </w:r>
            <w:r w:rsidRPr="007C4AB3">
              <w:rPr>
                <w:b/>
              </w:rPr>
              <w:t>.1</w:t>
            </w:r>
          </w:p>
        </w:tc>
        <w:tc>
          <w:tcPr>
            <w:tcW w:w="1444"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61D381B4" w14:textId="77777777" w:rsidR="00D93E64" w:rsidRPr="002D220D" w:rsidRDefault="00D93E64" w:rsidP="00B23835">
            <w:pPr>
              <w:jc w:val="center"/>
              <w:rPr>
                <w:rFonts w:ascii="Times New Roman" w:eastAsia="Times New Roman" w:hAnsi="Times New Roman" w:cs="Times New Roman"/>
                <w:sz w:val="20"/>
                <w:szCs w:val="20"/>
              </w:rPr>
            </w:pPr>
          </w:p>
        </w:tc>
        <w:tc>
          <w:tcPr>
            <w:tcW w:w="1444" w:type="dxa"/>
            <w:tcBorders>
              <w:top w:val="single" w:sz="8" w:space="0" w:color="FFFFFF"/>
              <w:left w:val="single" w:sz="8" w:space="0" w:color="FFFFFF"/>
              <w:bottom w:val="single" w:sz="8" w:space="0" w:color="FFFFFF"/>
              <w:right w:val="single" w:sz="8" w:space="0" w:color="FFFFFF"/>
            </w:tcBorders>
            <w:shd w:val="clear" w:color="auto" w:fill="auto"/>
          </w:tcPr>
          <w:p w14:paraId="72CAFC75" w14:textId="33DA2DEE" w:rsidR="00D93E64" w:rsidRPr="0038511A" w:rsidRDefault="00D93E64" w:rsidP="009D6998">
            <w:pPr>
              <w:rPr>
                <w:rFonts w:ascii="Times New Roman" w:eastAsia="Times New Roman" w:hAnsi="Times New Roman" w:cs="Times New Roman"/>
                <w:sz w:val="20"/>
                <w:szCs w:val="20"/>
              </w:rPr>
            </w:pPr>
          </w:p>
        </w:tc>
      </w:tr>
    </w:tbl>
    <w:p w14:paraId="78C20978" w14:textId="26A67DE6" w:rsidR="00732E83" w:rsidRPr="006841AD" w:rsidRDefault="00DA7857" w:rsidP="00732E83">
      <w:pPr>
        <w:pStyle w:val="3Heading"/>
      </w:pPr>
      <w:r>
        <w:t>5.3</w:t>
      </w:r>
      <w:r w:rsidR="009A10DE">
        <w:t>.1</w:t>
      </w:r>
      <w:r w:rsidR="00732E83" w:rsidRPr="006841AD">
        <w:t xml:space="preserve"> </w:t>
      </w:r>
      <w:r w:rsidR="00732E83">
        <w:tab/>
        <w:t>Program Number</w:t>
      </w:r>
    </w:p>
    <w:p w14:paraId="00166C3B" w14:textId="573A42D3" w:rsidR="00047730" w:rsidRDefault="00047730" w:rsidP="00047730">
      <w:pPr>
        <w:pStyle w:val="BodyTextOPB"/>
        <w:rPr>
          <w:color w:val="4BACC6" w:themeColor="accent5"/>
        </w:rPr>
      </w:pPr>
      <w:r>
        <w:rPr>
          <w:color w:val="4BACC6" w:themeColor="accent5"/>
        </w:rPr>
        <w:t>In this column enter the C-NLOPB issued Program without Fieldwork number. There should only be one row of Table 5.3 completed per Program with</w:t>
      </w:r>
      <w:r w:rsidR="00A627A4">
        <w:rPr>
          <w:color w:val="4BACC6" w:themeColor="accent5"/>
        </w:rPr>
        <w:t>out</w:t>
      </w:r>
      <w:r>
        <w:rPr>
          <w:color w:val="4BACC6" w:themeColor="accent5"/>
        </w:rPr>
        <w:t xml:space="preserve"> Fieldwork. </w:t>
      </w:r>
    </w:p>
    <w:p w14:paraId="621D8223" w14:textId="332B8B81" w:rsidR="00732E83" w:rsidRPr="000C2A79" w:rsidRDefault="00DA7857" w:rsidP="00732E83">
      <w:pPr>
        <w:pStyle w:val="3Heading"/>
        <w:rPr>
          <w:lang w:val="en-CA"/>
        </w:rPr>
      </w:pPr>
      <w:r>
        <w:rPr>
          <w:lang w:val="en-CA"/>
        </w:rPr>
        <w:t>5.3</w:t>
      </w:r>
      <w:r w:rsidR="00732E83">
        <w:rPr>
          <w:lang w:val="en-CA"/>
        </w:rPr>
        <w:t>.2</w:t>
      </w:r>
      <w:r w:rsidR="00732E83" w:rsidRPr="000C2A79">
        <w:rPr>
          <w:lang w:val="en-CA"/>
        </w:rPr>
        <w:tab/>
      </w:r>
      <w:r w:rsidR="00BC4CFA">
        <w:rPr>
          <w:lang w:val="en-CA"/>
        </w:rPr>
        <w:t xml:space="preserve">Direct </w:t>
      </w:r>
      <w:r w:rsidR="00732E83">
        <w:rPr>
          <w:lang w:val="en-CA"/>
        </w:rPr>
        <w:t>Cost</w:t>
      </w:r>
      <w:r w:rsidR="00BC4CFA">
        <w:rPr>
          <w:lang w:val="en-CA"/>
        </w:rPr>
        <w:t>s</w:t>
      </w:r>
      <w:r w:rsidR="00732E83">
        <w:rPr>
          <w:lang w:val="en-CA"/>
        </w:rPr>
        <w:t xml:space="preserve"> of Work (A)</w:t>
      </w:r>
    </w:p>
    <w:p w14:paraId="6BEF2FCA" w14:textId="00280D3C" w:rsidR="007C4AB3" w:rsidRDefault="007C4AB3" w:rsidP="007C4AB3">
      <w:pPr>
        <w:pStyle w:val="BodyTextOPB"/>
        <w:rPr>
          <w:color w:val="4BACC6" w:themeColor="accent5"/>
        </w:rPr>
      </w:pPr>
      <w:r>
        <w:rPr>
          <w:color w:val="4BACC6" w:themeColor="accent5"/>
        </w:rPr>
        <w:t xml:space="preserve">Using the Excel Spreadsheet of itemized costs, </w:t>
      </w:r>
      <w:r w:rsidR="002B675D">
        <w:rPr>
          <w:color w:val="4BACC6" w:themeColor="accent5"/>
        </w:rPr>
        <w:t>sum all</w:t>
      </w:r>
      <w:r>
        <w:rPr>
          <w:color w:val="4BACC6" w:themeColor="accent5"/>
        </w:rPr>
        <w:t xml:space="preserve"> Direct Costs</w:t>
      </w:r>
      <w:r w:rsidR="002B675D">
        <w:rPr>
          <w:color w:val="4BACC6" w:themeColor="accent5"/>
        </w:rPr>
        <w:t xml:space="preserve"> of Work (which may include but is not limited to costs associated with</w:t>
      </w:r>
      <w:r w:rsidR="002B675D" w:rsidRPr="004A7D84">
        <w:rPr>
          <w:color w:val="4BACC6" w:themeColor="accent5"/>
        </w:rPr>
        <w:t xml:space="preserve"> </w:t>
      </w:r>
      <w:r w:rsidR="002B675D">
        <w:rPr>
          <w:color w:val="4BACC6" w:themeColor="accent5"/>
        </w:rPr>
        <w:t xml:space="preserve">sample borrowing and shipping) </w:t>
      </w:r>
      <w:r>
        <w:rPr>
          <w:color w:val="4BACC6" w:themeColor="accent5"/>
        </w:rPr>
        <w:t>related to a particular P</w:t>
      </w:r>
      <w:r w:rsidR="002B675D">
        <w:rPr>
          <w:color w:val="4BACC6" w:themeColor="accent5"/>
        </w:rPr>
        <w:t>rogram without Fieldwork. A summarized Direct Cost of Work</w:t>
      </w:r>
      <w:r>
        <w:rPr>
          <w:color w:val="4BACC6" w:themeColor="accent5"/>
        </w:rPr>
        <w:t xml:space="preserve"> for each </w:t>
      </w:r>
      <w:r w:rsidR="002B675D">
        <w:rPr>
          <w:color w:val="4BACC6" w:themeColor="accent5"/>
        </w:rPr>
        <w:t>program should be</w:t>
      </w:r>
      <w:r>
        <w:rPr>
          <w:color w:val="4BACC6" w:themeColor="accent5"/>
        </w:rPr>
        <w:t xml:space="preserve"> input in Column A of Table 5.3.</w:t>
      </w:r>
    </w:p>
    <w:p w14:paraId="565D4B72" w14:textId="097D7BBE" w:rsidR="009A10DE" w:rsidRPr="000E0888" w:rsidRDefault="007C4AB3" w:rsidP="009A10DE">
      <w:pPr>
        <w:pStyle w:val="BodyTextOPB"/>
        <w:rPr>
          <w:color w:val="4BACC6" w:themeColor="accent5"/>
        </w:rPr>
      </w:pPr>
      <w:r w:rsidRPr="009E6E8E">
        <w:rPr>
          <w:color w:val="4BACC6" w:themeColor="accent5"/>
        </w:rPr>
        <w:t xml:space="preserve">All </w:t>
      </w:r>
      <w:r w:rsidR="002B675D">
        <w:rPr>
          <w:color w:val="4BACC6" w:themeColor="accent5"/>
        </w:rPr>
        <w:t>Direct Costs of Work</w:t>
      </w:r>
      <w:r w:rsidRPr="009E6E8E">
        <w:rPr>
          <w:color w:val="4BACC6" w:themeColor="accent5"/>
        </w:rPr>
        <w:t xml:space="preserve"> should be accompanied by an audit statement</w:t>
      </w:r>
      <w:r w:rsidR="002B675D">
        <w:rPr>
          <w:color w:val="4BACC6" w:themeColor="accent5"/>
        </w:rPr>
        <w:t xml:space="preserve"> and</w:t>
      </w:r>
      <w:r w:rsidR="0098370A">
        <w:rPr>
          <w:color w:val="4BACC6" w:themeColor="accent5"/>
        </w:rPr>
        <w:t>/or</w:t>
      </w:r>
      <w:r>
        <w:rPr>
          <w:color w:val="4BACC6" w:themeColor="accent5"/>
        </w:rPr>
        <w:t xml:space="preserve"> invoices, as per the terms and conditions of the licence</w:t>
      </w:r>
      <w:r w:rsidRPr="009E6E8E">
        <w:rPr>
          <w:color w:val="4BACC6" w:themeColor="accent5"/>
        </w:rPr>
        <w:t xml:space="preserve">. </w:t>
      </w:r>
    </w:p>
    <w:tbl>
      <w:tblPr>
        <w:tblpPr w:leftFromText="180" w:rightFromText="180" w:vertAnchor="text" w:horzAnchor="margin" w:tblpXSpec="right" w:tblpY="31"/>
        <w:tblW w:w="1008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3"/>
      </w:tblGrid>
      <w:tr w:rsidR="009A10DE" w:rsidRPr="0002360F" w14:paraId="647449B5" w14:textId="77777777" w:rsidTr="00245C9A">
        <w:trPr>
          <w:trHeight w:val="607"/>
          <w:tblCellSpacing w:w="20" w:type="dxa"/>
        </w:trPr>
        <w:tc>
          <w:tcPr>
            <w:tcW w:w="10003" w:type="dxa"/>
          </w:tcPr>
          <w:p w14:paraId="6400B879" w14:textId="1E7A4ADA" w:rsidR="00A5097D" w:rsidRDefault="00A5097D" w:rsidP="00A5097D">
            <w:pPr>
              <w:pStyle w:val="SectText"/>
              <w:spacing w:after="0"/>
              <w:ind w:left="0"/>
              <w:rPr>
                <w:rFonts w:asciiTheme="majorHAnsi" w:hAnsiTheme="majorHAnsi" w:cstheme="majorHAnsi"/>
                <w:i/>
                <w:sz w:val="20"/>
                <w:szCs w:val="20"/>
              </w:rPr>
            </w:pPr>
            <w:r w:rsidRPr="007809C8">
              <w:rPr>
                <w:rFonts w:asciiTheme="majorHAnsi" w:hAnsiTheme="majorHAnsi" w:cstheme="majorHAnsi"/>
                <w:i/>
                <w:sz w:val="20"/>
                <w:szCs w:val="20"/>
              </w:rPr>
              <w:t>Insert audit statement</w:t>
            </w:r>
            <w:r>
              <w:rPr>
                <w:rFonts w:asciiTheme="majorHAnsi" w:hAnsiTheme="majorHAnsi" w:cstheme="majorHAnsi"/>
                <w:i/>
                <w:sz w:val="20"/>
                <w:szCs w:val="20"/>
              </w:rPr>
              <w:t xml:space="preserve"> and/or invoices</w:t>
            </w:r>
            <w:r w:rsidR="00223974">
              <w:rPr>
                <w:rFonts w:asciiTheme="majorHAnsi" w:hAnsiTheme="majorHAnsi" w:cstheme="majorHAnsi"/>
                <w:i/>
                <w:sz w:val="20"/>
                <w:szCs w:val="20"/>
              </w:rPr>
              <w:t xml:space="preserve"> </w:t>
            </w:r>
            <w:r>
              <w:rPr>
                <w:rFonts w:asciiTheme="majorHAnsi" w:hAnsiTheme="majorHAnsi" w:cstheme="majorHAnsi"/>
                <w:i/>
                <w:sz w:val="20"/>
                <w:szCs w:val="20"/>
              </w:rPr>
              <w:t>as applicable</w:t>
            </w:r>
            <w:r w:rsidR="004B2DC2">
              <w:rPr>
                <w:rFonts w:asciiTheme="majorHAnsi" w:hAnsiTheme="majorHAnsi" w:cstheme="majorHAnsi"/>
                <w:i/>
                <w:sz w:val="20"/>
                <w:szCs w:val="20"/>
              </w:rPr>
              <w:t xml:space="preserve"> per terms and conditions of the licence</w:t>
            </w:r>
            <w:r w:rsidR="00223974">
              <w:rPr>
                <w:rFonts w:asciiTheme="majorHAnsi" w:hAnsiTheme="majorHAnsi" w:cstheme="majorHAnsi"/>
                <w:i/>
                <w:sz w:val="20"/>
                <w:szCs w:val="20"/>
              </w:rPr>
              <w:t xml:space="preserve"> here</w:t>
            </w:r>
            <w:r>
              <w:rPr>
                <w:rFonts w:asciiTheme="majorHAnsi" w:hAnsiTheme="majorHAnsi" w:cstheme="majorHAnsi"/>
                <w:i/>
                <w:sz w:val="20"/>
                <w:szCs w:val="20"/>
              </w:rPr>
              <w:t xml:space="preserve">. </w:t>
            </w:r>
          </w:p>
          <w:p w14:paraId="0AB1E230" w14:textId="77777777" w:rsidR="00A5097D" w:rsidRDefault="00A5097D" w:rsidP="00A5097D">
            <w:pPr>
              <w:pStyle w:val="SectText"/>
              <w:spacing w:after="0"/>
              <w:ind w:left="0"/>
              <w:rPr>
                <w:rFonts w:asciiTheme="majorHAnsi" w:hAnsiTheme="majorHAnsi" w:cstheme="majorHAnsi"/>
                <w:i/>
                <w:sz w:val="20"/>
                <w:szCs w:val="20"/>
              </w:rPr>
            </w:pPr>
          </w:p>
          <w:p w14:paraId="653EF1F3" w14:textId="6274E455" w:rsidR="00A5097D" w:rsidRDefault="00A5097D" w:rsidP="00A5097D">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 xml:space="preserve">If audit statement already added to 5.1.2 or 5.2.2, simply reference here. </w:t>
            </w:r>
          </w:p>
          <w:p w14:paraId="43017D1F" w14:textId="77777777" w:rsidR="00A5097D" w:rsidRDefault="00A5097D" w:rsidP="00245C9A">
            <w:pPr>
              <w:pStyle w:val="SectText"/>
              <w:spacing w:after="0"/>
              <w:ind w:left="0"/>
              <w:rPr>
                <w:rFonts w:asciiTheme="majorHAnsi" w:hAnsiTheme="majorHAnsi" w:cstheme="majorHAnsi"/>
                <w:i/>
                <w:sz w:val="20"/>
                <w:szCs w:val="20"/>
              </w:rPr>
            </w:pPr>
          </w:p>
          <w:p w14:paraId="656B67A6" w14:textId="6F50795A" w:rsidR="00047730" w:rsidRPr="00A5097D" w:rsidRDefault="00047730" w:rsidP="00245C9A">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Alternatively, include digitally</w:t>
            </w:r>
            <w:r w:rsidRPr="00B22DF6">
              <w:rPr>
                <w:rStyle w:val="BodyTextOPBChar"/>
                <w:i/>
              </w:rPr>
              <w:t xml:space="preserve"> with </w:t>
            </w:r>
            <w:r>
              <w:rPr>
                <w:rStyle w:val="BodyTextOPBChar"/>
                <w:i/>
              </w:rPr>
              <w:t xml:space="preserve">the </w:t>
            </w:r>
            <w:r w:rsidRPr="00B22DF6">
              <w:rPr>
                <w:rStyle w:val="BodyTextOPBChar"/>
                <w:i/>
              </w:rPr>
              <w:t>Application</w:t>
            </w:r>
            <w:r w:rsidR="00056C70">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sidR="00D932C4">
              <w:rPr>
                <w:rFonts w:asciiTheme="majorHAnsi" w:hAnsiTheme="majorHAnsi" w:cstheme="majorHAnsi"/>
                <w:i/>
                <w:sz w:val="20"/>
                <w:szCs w:val="20"/>
              </w:rPr>
              <w:t>Table 5.3 (Supporting Documentation Included with Application)</w:t>
            </w:r>
            <w:r w:rsidR="00A5097D">
              <w:rPr>
                <w:rFonts w:asciiTheme="majorHAnsi" w:hAnsiTheme="majorHAnsi" w:cstheme="majorHAnsi"/>
                <w:i/>
                <w:sz w:val="20"/>
                <w:szCs w:val="20"/>
              </w:rPr>
              <w:t>.</w:t>
            </w:r>
          </w:p>
        </w:tc>
      </w:tr>
    </w:tbl>
    <w:p w14:paraId="19022737" w14:textId="181EB10E" w:rsidR="00732E83" w:rsidRDefault="00DA7857" w:rsidP="00732E83">
      <w:pPr>
        <w:pStyle w:val="3Heading"/>
      </w:pPr>
      <w:r>
        <w:t>5.3</w:t>
      </w:r>
      <w:r w:rsidR="00732E83">
        <w:t>.3</w:t>
      </w:r>
      <w:r w:rsidR="00732E83">
        <w:tab/>
        <w:t>Percentage Applicability to Licence (B)</w:t>
      </w:r>
    </w:p>
    <w:p w14:paraId="399ABD81" w14:textId="7C001A22" w:rsidR="00853B98" w:rsidRPr="00D42D45" w:rsidRDefault="00853B98" w:rsidP="00853B98">
      <w:pPr>
        <w:pStyle w:val="BodyTextOPB"/>
        <w:rPr>
          <w:color w:val="4BACC6" w:themeColor="accent5"/>
        </w:rPr>
      </w:pPr>
      <w:r>
        <w:rPr>
          <w:color w:val="4BACC6" w:themeColor="accent5"/>
        </w:rPr>
        <w:t>Include in Column B of Table 5.3 the percentage of each</w:t>
      </w:r>
      <w:r w:rsidRPr="00D42D45">
        <w:rPr>
          <w:color w:val="4BACC6" w:themeColor="accent5"/>
        </w:rPr>
        <w:t xml:space="preserve"> </w:t>
      </w:r>
      <w:r>
        <w:rPr>
          <w:color w:val="4BACC6" w:themeColor="accent5"/>
        </w:rPr>
        <w:t>Cost of Work</w:t>
      </w:r>
      <w:r w:rsidRPr="00D42D45">
        <w:rPr>
          <w:color w:val="4BACC6" w:themeColor="accent5"/>
        </w:rPr>
        <w:t xml:space="preserve"> </w:t>
      </w:r>
      <w:r>
        <w:rPr>
          <w:color w:val="4BACC6" w:themeColor="accent5"/>
        </w:rPr>
        <w:t xml:space="preserve">that </w:t>
      </w:r>
      <w:r w:rsidRPr="00D42D45">
        <w:rPr>
          <w:color w:val="4BACC6" w:themeColor="accent5"/>
        </w:rPr>
        <w:t>is directly related to the Licence.</w:t>
      </w:r>
    </w:p>
    <w:p w14:paraId="3896FBD9" w14:textId="77777777" w:rsidR="00853B98" w:rsidRPr="00D42D45" w:rsidRDefault="00853B98" w:rsidP="00853B98">
      <w:pPr>
        <w:pStyle w:val="BodyTextOPB"/>
        <w:rPr>
          <w:color w:val="4BACC6" w:themeColor="accent5"/>
        </w:rPr>
      </w:pPr>
      <w:r w:rsidRPr="00D42D45">
        <w:rPr>
          <w:color w:val="4BACC6" w:themeColor="accent5"/>
        </w:rPr>
        <w:t>The Licence Representative should provide evidence of what percentage of the Allowable Expenditure is directly related to the Licence.</w:t>
      </w:r>
      <w:r w:rsidRPr="008146AF">
        <w:rPr>
          <w:color w:val="4BACC6" w:themeColor="accent5"/>
        </w:rPr>
        <w:t xml:space="preserve"> </w:t>
      </w:r>
      <w:r w:rsidRPr="008B251C">
        <w:rPr>
          <w:color w:val="4BACC6" w:themeColor="accent5"/>
        </w:rPr>
        <w:t xml:space="preserve">This is normally achieved using maps to delineate </w:t>
      </w:r>
      <w:r>
        <w:rPr>
          <w:color w:val="4BACC6" w:themeColor="accent5"/>
        </w:rPr>
        <w:t xml:space="preserve">the footprint of the </w:t>
      </w:r>
      <w:r w:rsidRPr="008B251C">
        <w:rPr>
          <w:color w:val="4BACC6" w:themeColor="accent5"/>
        </w:rPr>
        <w:t xml:space="preserve">program in relation to the applicable Licence. </w:t>
      </w:r>
    </w:p>
    <w:p w14:paraId="4AFA312C" w14:textId="0872950F" w:rsidR="009A10DE" w:rsidRPr="009D6998" w:rsidRDefault="00853B98" w:rsidP="009A10DE">
      <w:pPr>
        <w:pStyle w:val="BodyTextOPB"/>
        <w:rPr>
          <w:color w:val="4BACC6" w:themeColor="accent5"/>
          <w:szCs w:val="22"/>
        </w:rPr>
      </w:pPr>
      <w:r w:rsidRPr="008B251C">
        <w:rPr>
          <w:color w:val="4BACC6" w:themeColor="accent5"/>
          <w:szCs w:val="22"/>
        </w:rPr>
        <w:t xml:space="preserve">In the case of multiple programs, each program should be represented separately. </w:t>
      </w:r>
    </w:p>
    <w:tbl>
      <w:tblPr>
        <w:tblpPr w:leftFromText="180" w:rightFromText="180" w:vertAnchor="text" w:horzAnchor="margin" w:tblpY="103"/>
        <w:tblW w:w="1007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77"/>
      </w:tblGrid>
      <w:tr w:rsidR="009A10DE" w:rsidRPr="009E6E8E" w14:paraId="680ECDFB" w14:textId="77777777" w:rsidTr="00245C9A">
        <w:trPr>
          <w:trHeight w:val="572"/>
          <w:tblCellSpacing w:w="20" w:type="dxa"/>
        </w:trPr>
        <w:tc>
          <w:tcPr>
            <w:tcW w:w="9997" w:type="dxa"/>
          </w:tcPr>
          <w:p w14:paraId="157DA4C5" w14:textId="77777777" w:rsidR="00F271B1" w:rsidRDefault="00047730" w:rsidP="00047730">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Insert evidence of applicability to the licence</w:t>
            </w:r>
            <w:r w:rsidRPr="009E6E8E">
              <w:rPr>
                <w:rFonts w:asciiTheme="majorHAnsi" w:hAnsiTheme="majorHAnsi" w:cstheme="majorHAnsi"/>
                <w:i/>
                <w:sz w:val="20"/>
                <w:szCs w:val="20"/>
              </w:rPr>
              <w:t xml:space="preserve"> here. </w:t>
            </w:r>
            <w:r>
              <w:rPr>
                <w:rFonts w:asciiTheme="majorHAnsi" w:hAnsiTheme="majorHAnsi" w:cstheme="majorHAnsi"/>
                <w:i/>
                <w:sz w:val="20"/>
                <w:szCs w:val="20"/>
              </w:rPr>
              <w:t xml:space="preserve"> </w:t>
            </w:r>
          </w:p>
          <w:p w14:paraId="5BCBD315" w14:textId="77777777" w:rsidR="00F271B1" w:rsidRDefault="00F271B1" w:rsidP="00047730">
            <w:pPr>
              <w:pStyle w:val="SectText"/>
              <w:spacing w:after="0"/>
              <w:ind w:left="0"/>
              <w:rPr>
                <w:rFonts w:asciiTheme="majorHAnsi" w:hAnsiTheme="majorHAnsi" w:cstheme="majorHAnsi"/>
                <w:i/>
                <w:sz w:val="20"/>
                <w:szCs w:val="20"/>
              </w:rPr>
            </w:pPr>
          </w:p>
          <w:p w14:paraId="793B03D4" w14:textId="3187463B" w:rsidR="009A10DE" w:rsidRPr="00F271B1" w:rsidRDefault="00047730" w:rsidP="00F271B1">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Alternatively, include digitally</w:t>
            </w:r>
            <w:r w:rsidRPr="00B22DF6">
              <w:rPr>
                <w:rStyle w:val="BodyTextOPBChar"/>
                <w:i/>
              </w:rPr>
              <w:t xml:space="preserve"> with </w:t>
            </w:r>
            <w:r>
              <w:rPr>
                <w:rStyle w:val="BodyTextOPBChar"/>
                <w:i/>
              </w:rPr>
              <w:t xml:space="preserve">the </w:t>
            </w:r>
            <w:r w:rsidRPr="00B22DF6">
              <w:rPr>
                <w:rStyle w:val="BodyTextOPBChar"/>
                <w:i/>
              </w:rPr>
              <w:t>Application</w:t>
            </w:r>
            <w:r w:rsidR="00FD1710">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w:t>
            </w:r>
            <w:r>
              <w:rPr>
                <w:rFonts w:asciiTheme="majorHAnsi" w:hAnsiTheme="majorHAnsi" w:cstheme="majorHAnsi"/>
                <w:i/>
                <w:sz w:val="20"/>
                <w:szCs w:val="20"/>
              </w:rPr>
              <w:t xml:space="preserve">files </w:t>
            </w:r>
            <w:r w:rsidRPr="00B22DF6">
              <w:rPr>
                <w:rFonts w:asciiTheme="majorHAnsi" w:hAnsiTheme="majorHAnsi" w:cstheme="majorHAnsi"/>
                <w:i/>
                <w:sz w:val="20"/>
                <w:szCs w:val="20"/>
              </w:rPr>
              <w:t xml:space="preserve">in </w:t>
            </w:r>
            <w:r w:rsidR="0029324E">
              <w:rPr>
                <w:rFonts w:asciiTheme="majorHAnsi" w:hAnsiTheme="majorHAnsi" w:cstheme="majorHAnsi"/>
                <w:i/>
                <w:sz w:val="20"/>
                <w:szCs w:val="20"/>
              </w:rPr>
              <w:t>Table 5.3</w:t>
            </w:r>
            <w:r w:rsidR="00D932C4">
              <w:rPr>
                <w:rFonts w:asciiTheme="majorHAnsi" w:hAnsiTheme="majorHAnsi" w:cstheme="majorHAnsi"/>
                <w:i/>
                <w:sz w:val="20"/>
                <w:szCs w:val="20"/>
              </w:rPr>
              <w:t xml:space="preserve"> (Supporting Documentation Included with Application</w:t>
            </w:r>
            <w:r>
              <w:rPr>
                <w:rFonts w:asciiTheme="majorHAnsi" w:hAnsiTheme="majorHAnsi" w:cstheme="majorHAnsi"/>
                <w:i/>
                <w:sz w:val="20"/>
                <w:szCs w:val="20"/>
              </w:rPr>
              <w:t>)</w:t>
            </w:r>
            <w:r w:rsidR="00F271B1">
              <w:rPr>
                <w:rFonts w:asciiTheme="majorHAnsi" w:hAnsiTheme="majorHAnsi" w:cstheme="majorHAnsi"/>
                <w:i/>
                <w:sz w:val="20"/>
                <w:szCs w:val="20"/>
              </w:rPr>
              <w:t>.</w:t>
            </w:r>
          </w:p>
        </w:tc>
      </w:tr>
    </w:tbl>
    <w:p w14:paraId="57FA4387" w14:textId="27BF98E2" w:rsidR="006551AB" w:rsidRPr="008B251C" w:rsidRDefault="001A4B29" w:rsidP="006551AB">
      <w:pPr>
        <w:pStyle w:val="BodyTextOPB"/>
        <w:rPr>
          <w:color w:val="4BACC6" w:themeColor="accent5"/>
        </w:rPr>
      </w:pPr>
      <w:r>
        <w:rPr>
          <w:color w:val="4BACC6" w:themeColor="accent5"/>
        </w:rPr>
        <w:lastRenderedPageBreak/>
        <w:t>T</w:t>
      </w:r>
      <w:r w:rsidR="006551AB" w:rsidRPr="006551AB">
        <w:rPr>
          <w:color w:val="4BACC6" w:themeColor="accent5"/>
        </w:rPr>
        <w:t xml:space="preserve">here may be instances where exploratory work was not completed </w:t>
      </w:r>
      <w:r w:rsidR="00812ED5">
        <w:rPr>
          <w:color w:val="4BACC6" w:themeColor="accent5"/>
        </w:rPr>
        <w:t xml:space="preserve">directly </w:t>
      </w:r>
      <w:r w:rsidR="00654DF1">
        <w:rPr>
          <w:color w:val="4BACC6" w:themeColor="accent5"/>
        </w:rPr>
        <w:t>on the l</w:t>
      </w:r>
      <w:r w:rsidR="006551AB" w:rsidRPr="006551AB">
        <w:rPr>
          <w:color w:val="4BACC6" w:themeColor="accent5"/>
        </w:rPr>
        <w:t>icenc</w:t>
      </w:r>
      <w:r w:rsidR="00654DF1">
        <w:rPr>
          <w:color w:val="4BACC6" w:themeColor="accent5"/>
        </w:rPr>
        <w:t>e but may be applicable to the l</w:t>
      </w:r>
      <w:r w:rsidR="006551AB" w:rsidRPr="006551AB">
        <w:rPr>
          <w:color w:val="4BACC6" w:themeColor="accent5"/>
        </w:rPr>
        <w:t xml:space="preserve">icence, for instance, biostratigraphic reports completed using wells drilled on </w:t>
      </w:r>
      <w:r w:rsidR="009D6998" w:rsidRPr="006551AB">
        <w:rPr>
          <w:color w:val="4BACC6" w:themeColor="accent5"/>
        </w:rPr>
        <w:t>neighboring</w:t>
      </w:r>
      <w:r w:rsidR="006551AB" w:rsidRPr="006551AB">
        <w:rPr>
          <w:color w:val="4BACC6" w:themeColor="accent5"/>
        </w:rPr>
        <w:t xml:space="preserve"> licences.  In this case, the onus is on the Lic</w:t>
      </w:r>
      <w:r w:rsidR="009B77C6">
        <w:rPr>
          <w:color w:val="4BACC6" w:themeColor="accent5"/>
        </w:rPr>
        <w:t>ence Representative to evidence</w:t>
      </w:r>
      <w:r w:rsidR="00812ED5">
        <w:rPr>
          <w:color w:val="4BACC6" w:themeColor="accent5"/>
        </w:rPr>
        <w:t xml:space="preserve"> </w:t>
      </w:r>
      <w:r w:rsidR="006551AB" w:rsidRPr="006551AB">
        <w:rPr>
          <w:color w:val="4BACC6" w:themeColor="accent5"/>
        </w:rPr>
        <w:t>applica</w:t>
      </w:r>
      <w:r w:rsidR="00654DF1">
        <w:rPr>
          <w:color w:val="4BACC6" w:themeColor="accent5"/>
        </w:rPr>
        <w:t>bility of work to the l</w:t>
      </w:r>
      <w:r w:rsidR="00460852">
        <w:rPr>
          <w:color w:val="4BACC6" w:themeColor="accent5"/>
        </w:rPr>
        <w:t xml:space="preserve">icence. </w:t>
      </w:r>
      <w:r w:rsidR="006551AB" w:rsidRPr="006551AB">
        <w:rPr>
          <w:color w:val="4BACC6" w:themeColor="accent5"/>
        </w:rPr>
        <w:t>Cases such as these are subject to Board Approval.</w:t>
      </w:r>
    </w:p>
    <w:tbl>
      <w:tblPr>
        <w:tblpPr w:leftFromText="180" w:rightFromText="180" w:vertAnchor="text" w:horzAnchor="margin" w:tblpY="103"/>
        <w:tblW w:w="1007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77"/>
      </w:tblGrid>
      <w:tr w:rsidR="006551AB" w14:paraId="2627F038" w14:textId="77777777" w:rsidTr="000B6C76">
        <w:trPr>
          <w:trHeight w:val="572"/>
          <w:tblCellSpacing w:w="20" w:type="dxa"/>
        </w:trPr>
        <w:tc>
          <w:tcPr>
            <w:tcW w:w="9997" w:type="dxa"/>
          </w:tcPr>
          <w:p w14:paraId="343EE882" w14:textId="77777777" w:rsidR="00F271B1" w:rsidRDefault="009A10DE" w:rsidP="000B6C76">
            <w:pPr>
              <w:pStyle w:val="SectText"/>
              <w:spacing w:after="0"/>
              <w:ind w:left="0"/>
              <w:rPr>
                <w:rFonts w:asciiTheme="majorHAnsi" w:hAnsiTheme="majorHAnsi" w:cstheme="majorHAnsi"/>
                <w:i/>
                <w:sz w:val="20"/>
                <w:szCs w:val="20"/>
              </w:rPr>
            </w:pPr>
            <w:r>
              <w:rPr>
                <w:rFonts w:asciiTheme="majorHAnsi" w:hAnsiTheme="majorHAnsi" w:cstheme="majorHAnsi"/>
                <w:i/>
                <w:sz w:val="20"/>
                <w:szCs w:val="20"/>
              </w:rPr>
              <w:t>If required</w:t>
            </w:r>
            <w:r w:rsidR="006551AB" w:rsidRPr="00B22DF6">
              <w:rPr>
                <w:rFonts w:asciiTheme="majorHAnsi" w:hAnsiTheme="majorHAnsi" w:cstheme="majorHAnsi"/>
                <w:i/>
                <w:sz w:val="20"/>
                <w:szCs w:val="20"/>
              </w:rPr>
              <w:t xml:space="preserve">, insert </w:t>
            </w:r>
            <w:r w:rsidR="00812ED5">
              <w:rPr>
                <w:rFonts w:asciiTheme="majorHAnsi" w:hAnsiTheme="majorHAnsi" w:cstheme="majorHAnsi"/>
                <w:i/>
                <w:sz w:val="20"/>
                <w:szCs w:val="20"/>
              </w:rPr>
              <w:t>rationale for expenditure here</w:t>
            </w:r>
            <w:r w:rsidR="006551AB" w:rsidRPr="00B22DF6">
              <w:rPr>
                <w:rFonts w:asciiTheme="majorHAnsi" w:hAnsiTheme="majorHAnsi" w:cstheme="majorHAnsi"/>
                <w:i/>
                <w:sz w:val="20"/>
                <w:szCs w:val="20"/>
              </w:rPr>
              <w:t xml:space="preserve">. </w:t>
            </w:r>
          </w:p>
          <w:p w14:paraId="265BF253" w14:textId="77777777" w:rsidR="00F271B1" w:rsidRDefault="00F271B1" w:rsidP="000B6C76">
            <w:pPr>
              <w:pStyle w:val="SectText"/>
              <w:spacing w:after="0"/>
              <w:ind w:left="0"/>
              <w:rPr>
                <w:rFonts w:asciiTheme="majorHAnsi" w:hAnsiTheme="majorHAnsi" w:cstheme="majorHAnsi"/>
                <w:i/>
                <w:sz w:val="20"/>
                <w:szCs w:val="20"/>
              </w:rPr>
            </w:pPr>
          </w:p>
          <w:p w14:paraId="36FD7A58" w14:textId="75B7C70B" w:rsidR="006551AB" w:rsidRPr="00B22DF6" w:rsidRDefault="006551AB" w:rsidP="000B6C76">
            <w:pPr>
              <w:pStyle w:val="SectText"/>
              <w:spacing w:after="0"/>
              <w:ind w:left="0"/>
              <w:rPr>
                <w:rFonts w:asciiTheme="majorHAnsi" w:hAnsiTheme="majorHAnsi" w:cstheme="majorHAnsi"/>
                <w:i/>
                <w:sz w:val="20"/>
                <w:szCs w:val="20"/>
              </w:rPr>
            </w:pPr>
            <w:r w:rsidRPr="00B22DF6">
              <w:rPr>
                <w:rFonts w:asciiTheme="majorHAnsi" w:hAnsiTheme="majorHAnsi" w:cstheme="majorHAnsi"/>
                <w:i/>
                <w:sz w:val="20"/>
                <w:szCs w:val="20"/>
              </w:rPr>
              <w:t xml:space="preserve">Alternatively, </w:t>
            </w:r>
            <w:r w:rsidR="006F41D0" w:rsidRPr="006F41D0">
              <w:rPr>
                <w:rStyle w:val="BodyTextOPBChar"/>
                <w:i/>
              </w:rPr>
              <w:t>include digitally</w:t>
            </w:r>
            <w:r w:rsidRPr="006F41D0">
              <w:rPr>
                <w:rStyle w:val="BodyTextOPBChar"/>
                <w:rFonts w:asciiTheme="majorHAnsi" w:hAnsiTheme="majorHAnsi" w:cstheme="majorHAnsi"/>
                <w:i/>
                <w:szCs w:val="20"/>
              </w:rPr>
              <w:t xml:space="preserve"> with</w:t>
            </w:r>
            <w:r w:rsidRPr="00B22DF6">
              <w:rPr>
                <w:rStyle w:val="BodyTextOPBChar"/>
                <w:rFonts w:asciiTheme="majorHAnsi" w:hAnsiTheme="majorHAnsi" w:cstheme="majorHAnsi"/>
                <w:i/>
                <w:szCs w:val="20"/>
              </w:rPr>
              <w:t xml:space="preserve"> </w:t>
            </w:r>
            <w:r w:rsidR="00332E38">
              <w:rPr>
                <w:rStyle w:val="BodyTextOPBChar"/>
                <w:rFonts w:asciiTheme="majorHAnsi" w:hAnsiTheme="majorHAnsi" w:cstheme="majorHAnsi"/>
                <w:i/>
                <w:szCs w:val="20"/>
              </w:rPr>
              <w:t xml:space="preserve">the </w:t>
            </w:r>
            <w:r w:rsidRPr="00B22DF6">
              <w:rPr>
                <w:rStyle w:val="BodyTextOPBChar"/>
                <w:rFonts w:asciiTheme="majorHAnsi" w:hAnsiTheme="majorHAnsi" w:cstheme="majorHAnsi"/>
                <w:i/>
                <w:szCs w:val="20"/>
              </w:rPr>
              <w:t>Application</w:t>
            </w:r>
            <w:r w:rsidR="00FD1710">
              <w:rPr>
                <w:rFonts w:asciiTheme="majorHAnsi" w:hAnsiTheme="majorHAnsi" w:cstheme="majorHAnsi"/>
                <w:i/>
                <w:sz w:val="20"/>
                <w:szCs w:val="20"/>
              </w:rPr>
              <w:t xml:space="preserve"> and reference</w:t>
            </w:r>
            <w:r w:rsidRPr="00B22DF6">
              <w:rPr>
                <w:rFonts w:asciiTheme="majorHAnsi" w:hAnsiTheme="majorHAnsi" w:cstheme="majorHAnsi"/>
                <w:i/>
                <w:sz w:val="20"/>
                <w:szCs w:val="20"/>
              </w:rPr>
              <w:t xml:space="preserve"> files in </w:t>
            </w:r>
          </w:p>
          <w:p w14:paraId="354B55D1" w14:textId="0717BFDB" w:rsidR="00BC4CFA" w:rsidRPr="00AE15F6" w:rsidRDefault="0029324E" w:rsidP="000B6C76">
            <w:pPr>
              <w:jc w:val="both"/>
              <w:rPr>
                <w:rFonts w:ascii="Tahoma" w:hAnsi="Tahoma" w:cs="Tahoma"/>
              </w:rPr>
            </w:pPr>
            <w:r>
              <w:rPr>
                <w:rFonts w:asciiTheme="majorHAnsi" w:hAnsiTheme="majorHAnsi" w:cstheme="majorHAnsi"/>
                <w:i/>
                <w:sz w:val="20"/>
                <w:szCs w:val="20"/>
              </w:rPr>
              <w:t>Table 5.3 (</w:t>
            </w:r>
            <w:r w:rsidR="00D932C4">
              <w:rPr>
                <w:rFonts w:asciiTheme="majorHAnsi" w:hAnsiTheme="majorHAnsi" w:cstheme="majorHAnsi"/>
                <w:i/>
                <w:sz w:val="20"/>
                <w:szCs w:val="20"/>
              </w:rPr>
              <w:t>Supporting Documentation Included with Application</w:t>
            </w:r>
            <w:r>
              <w:rPr>
                <w:rFonts w:asciiTheme="majorHAnsi" w:hAnsiTheme="majorHAnsi" w:cstheme="majorHAnsi"/>
                <w:i/>
                <w:sz w:val="20"/>
                <w:szCs w:val="20"/>
              </w:rPr>
              <w:t>)</w:t>
            </w:r>
            <w:r w:rsidR="00F271B1">
              <w:rPr>
                <w:rFonts w:asciiTheme="majorHAnsi" w:hAnsiTheme="majorHAnsi" w:cstheme="majorHAnsi"/>
                <w:i/>
                <w:sz w:val="20"/>
                <w:szCs w:val="20"/>
              </w:rPr>
              <w:t>.</w:t>
            </w:r>
          </w:p>
        </w:tc>
      </w:tr>
    </w:tbl>
    <w:p w14:paraId="45697244" w14:textId="6FABCC5C" w:rsidR="00732E83" w:rsidRDefault="00DA7857" w:rsidP="00732E83">
      <w:pPr>
        <w:pStyle w:val="3Heading"/>
      </w:pPr>
      <w:r>
        <w:t>5.3</w:t>
      </w:r>
      <w:r w:rsidR="00732E83">
        <w:t>.4</w:t>
      </w:r>
      <w:r w:rsidR="00732E83">
        <w:tab/>
        <w:t>Applicable Cost</w:t>
      </w:r>
      <w:r w:rsidR="00897D9E">
        <w:t>s</w:t>
      </w:r>
      <w:r w:rsidR="00732E83">
        <w:t xml:space="preserve"> of Work (C)</w:t>
      </w:r>
      <w:r w:rsidR="00853B98">
        <w:t xml:space="preserve"> </w:t>
      </w:r>
    </w:p>
    <w:p w14:paraId="22D4E1DB" w14:textId="34FD9546" w:rsidR="00853B98" w:rsidRDefault="00853B98" w:rsidP="00853B98">
      <w:pPr>
        <w:pStyle w:val="BodyTextOPB"/>
        <w:rPr>
          <w:color w:val="4BACC6" w:themeColor="accent5"/>
        </w:rPr>
      </w:pPr>
      <w:r>
        <w:rPr>
          <w:color w:val="4BACC6" w:themeColor="accent5"/>
        </w:rPr>
        <w:t>To determine t</w:t>
      </w:r>
      <w:r w:rsidRPr="0025615C">
        <w:rPr>
          <w:color w:val="4BACC6" w:themeColor="accent5"/>
        </w:rPr>
        <w:t>he Applicable Cost of Work</w:t>
      </w:r>
      <w:r>
        <w:rPr>
          <w:color w:val="4BACC6" w:themeColor="accent5"/>
        </w:rPr>
        <w:t xml:space="preserve"> (C), multiply the </w:t>
      </w:r>
      <w:r w:rsidRPr="0025615C">
        <w:rPr>
          <w:color w:val="4BACC6" w:themeColor="accent5"/>
        </w:rPr>
        <w:t xml:space="preserve">Cost of Work </w:t>
      </w:r>
      <w:r>
        <w:rPr>
          <w:color w:val="4BACC6" w:themeColor="accent5"/>
        </w:rPr>
        <w:t>(A)</w:t>
      </w:r>
      <w:r w:rsidRPr="0025615C">
        <w:rPr>
          <w:color w:val="4BACC6" w:themeColor="accent5"/>
        </w:rPr>
        <w:t xml:space="preserve"> by the percentage Applicability to Licence</w:t>
      </w:r>
      <w:r>
        <w:rPr>
          <w:color w:val="4BACC6" w:themeColor="accent5"/>
        </w:rPr>
        <w:t xml:space="preserve"> (B)</w:t>
      </w:r>
      <w:r w:rsidRPr="0025615C">
        <w:rPr>
          <w:color w:val="4BACC6" w:themeColor="accent5"/>
        </w:rPr>
        <w:t>.</w:t>
      </w:r>
      <w:r>
        <w:rPr>
          <w:color w:val="4BACC6" w:themeColor="accent5"/>
        </w:rPr>
        <w:t xml:space="preserve"> </w:t>
      </w:r>
    </w:p>
    <w:p w14:paraId="1753CD15" w14:textId="6106373F" w:rsidR="00732E83" w:rsidRDefault="00DA7857" w:rsidP="00732E83">
      <w:pPr>
        <w:pStyle w:val="3Heading"/>
      </w:pPr>
      <w:r>
        <w:t>5.3</w:t>
      </w:r>
      <w:r w:rsidR="00897D9E">
        <w:t>.5</w:t>
      </w:r>
      <w:r w:rsidR="00897D9E">
        <w:tab/>
        <w:t>Overhead (D</w:t>
      </w:r>
      <w:r w:rsidR="00732E83">
        <w:t>)</w:t>
      </w:r>
    </w:p>
    <w:p w14:paraId="4AD4CC24" w14:textId="3D8488FD" w:rsidR="00850741" w:rsidRDefault="001A4B29" w:rsidP="00850741">
      <w:pPr>
        <w:pStyle w:val="BodyTextOPB"/>
        <w:rPr>
          <w:color w:val="4BACC6" w:themeColor="accent5"/>
        </w:rPr>
      </w:pPr>
      <w:r>
        <w:rPr>
          <w:color w:val="4BACC6" w:themeColor="accent5"/>
        </w:rPr>
        <w:t>In accordance with the licence terms</w:t>
      </w:r>
      <w:r w:rsidR="00850741">
        <w:rPr>
          <w:color w:val="4BACC6" w:themeColor="accent5"/>
        </w:rPr>
        <w:t xml:space="preserve">, a flat rate of </w:t>
      </w:r>
      <w:r w:rsidR="00850741" w:rsidRPr="00B7020A">
        <w:rPr>
          <w:color w:val="4BACC6" w:themeColor="accent5"/>
        </w:rPr>
        <w:t xml:space="preserve">10% </w:t>
      </w:r>
      <w:r w:rsidR="00850741">
        <w:rPr>
          <w:color w:val="4BACC6" w:themeColor="accent5"/>
        </w:rPr>
        <w:t xml:space="preserve">of Direct Costs for </w:t>
      </w:r>
      <w:r w:rsidR="00850741" w:rsidRPr="00B7020A">
        <w:rPr>
          <w:color w:val="4BACC6" w:themeColor="accent5"/>
        </w:rPr>
        <w:t>Overhead</w:t>
      </w:r>
      <w:r w:rsidR="00850741">
        <w:rPr>
          <w:color w:val="4BACC6" w:themeColor="accent5"/>
        </w:rPr>
        <w:t xml:space="preserve">  is</w:t>
      </w:r>
      <w:r w:rsidR="00850741" w:rsidRPr="00B7020A">
        <w:rPr>
          <w:color w:val="4BACC6" w:themeColor="accent5"/>
        </w:rPr>
        <w:t xml:space="preserve"> p</w:t>
      </w:r>
      <w:r w:rsidR="00850741">
        <w:rPr>
          <w:color w:val="4BACC6" w:themeColor="accent5"/>
        </w:rPr>
        <w:t>ermitted for Costs of W</w:t>
      </w:r>
      <w:r w:rsidR="00850741" w:rsidRPr="00B7020A">
        <w:rPr>
          <w:color w:val="4BACC6" w:themeColor="accent5"/>
        </w:rPr>
        <w:t xml:space="preserve">ork </w:t>
      </w:r>
      <w:r w:rsidR="00850741">
        <w:rPr>
          <w:color w:val="4BACC6" w:themeColor="accent5"/>
        </w:rPr>
        <w:t>associated with Programs with</w:t>
      </w:r>
      <w:r w:rsidR="00AD2814">
        <w:rPr>
          <w:color w:val="4BACC6" w:themeColor="accent5"/>
        </w:rPr>
        <w:t>out</w:t>
      </w:r>
      <w:r w:rsidR="00850741">
        <w:rPr>
          <w:color w:val="4BACC6" w:themeColor="accent5"/>
        </w:rPr>
        <w:t xml:space="preserve"> Fieldwork. To determine Overhead (D) calculate 10% of the applicable Direct Costs of Work associated with Programs with</w:t>
      </w:r>
      <w:r w:rsidR="00AD2814">
        <w:rPr>
          <w:color w:val="4BACC6" w:themeColor="accent5"/>
        </w:rPr>
        <w:t>out</w:t>
      </w:r>
      <w:r w:rsidR="00850741">
        <w:rPr>
          <w:color w:val="4BACC6" w:themeColor="accent5"/>
        </w:rPr>
        <w:t xml:space="preserve"> Fieldwork. </w:t>
      </w:r>
    </w:p>
    <w:p w14:paraId="6DDCD414" w14:textId="3D459AC9" w:rsidR="00732E83" w:rsidRDefault="00DA7857" w:rsidP="00732E83">
      <w:pPr>
        <w:pStyle w:val="3Heading"/>
      </w:pPr>
      <w:r>
        <w:t>5.3</w:t>
      </w:r>
      <w:r w:rsidR="00850741">
        <w:t>.6</w:t>
      </w:r>
      <w:r w:rsidR="00850741">
        <w:tab/>
        <w:t>Total Costs of Work (E</w:t>
      </w:r>
      <w:r w:rsidR="00732E83">
        <w:t>)</w:t>
      </w:r>
    </w:p>
    <w:bookmarkEnd w:id="12"/>
    <w:p w14:paraId="7C421009" w14:textId="204D5AE3" w:rsidR="00A627A4" w:rsidRDefault="00A627A4">
      <w:pPr>
        <w:pStyle w:val="BodyTextOPB"/>
        <w:rPr>
          <w:color w:val="4BACC6" w:themeColor="accent5"/>
        </w:rPr>
      </w:pPr>
      <w:r>
        <w:rPr>
          <w:color w:val="4BACC6" w:themeColor="accent5"/>
        </w:rPr>
        <w:t xml:space="preserve">Total </w:t>
      </w:r>
      <w:r w:rsidRPr="00D27476">
        <w:rPr>
          <w:color w:val="4BACC6" w:themeColor="accent5"/>
        </w:rPr>
        <w:t>Allowable Costs of Work</w:t>
      </w:r>
      <w:r>
        <w:rPr>
          <w:color w:val="4BACC6" w:themeColor="accent5"/>
        </w:rPr>
        <w:t xml:space="preserve"> associated with Programs without Fieldwork include</w:t>
      </w:r>
      <w:r w:rsidRPr="00D27476">
        <w:rPr>
          <w:color w:val="4BACC6" w:themeColor="accent5"/>
        </w:rPr>
        <w:t xml:space="preserve"> </w:t>
      </w:r>
      <w:r w:rsidR="0098370A">
        <w:rPr>
          <w:color w:val="4BACC6" w:themeColor="accent5"/>
        </w:rPr>
        <w:t>all Direct Costs of Work and Overhead</w:t>
      </w:r>
      <w:r w:rsidRPr="00D27476">
        <w:rPr>
          <w:color w:val="4BACC6" w:themeColor="accent5"/>
        </w:rPr>
        <w:t>.</w:t>
      </w:r>
      <w:r>
        <w:rPr>
          <w:color w:val="4BACC6" w:themeColor="accent5"/>
        </w:rPr>
        <w:t xml:space="preserve"> Add the applicable Direct Costs of Work associated with Programs without Fieldwork (C) and Overhead (D)</w:t>
      </w:r>
      <w:r w:rsidR="008D228C">
        <w:rPr>
          <w:color w:val="4BACC6" w:themeColor="accent5"/>
        </w:rPr>
        <w:t xml:space="preserve"> to </w:t>
      </w:r>
      <w:r>
        <w:rPr>
          <w:color w:val="4BACC6" w:themeColor="accent5"/>
        </w:rPr>
        <w:t>obtain (E).</w:t>
      </w:r>
    </w:p>
    <w:p w14:paraId="60AC9808" w14:textId="09DC5E48" w:rsidR="00A73EB0" w:rsidRDefault="00A73EB0" w:rsidP="00A73EB0">
      <w:pPr>
        <w:pStyle w:val="3Heading"/>
      </w:pPr>
      <w:r>
        <w:t>5.3.7</w:t>
      </w:r>
      <w:r>
        <w:tab/>
        <w:t>Supporting Documentation Included with Application</w:t>
      </w:r>
    </w:p>
    <w:p w14:paraId="45C08BC4" w14:textId="77777777" w:rsidR="00A73EB0" w:rsidRPr="009D6998" w:rsidRDefault="00A73EB0" w:rsidP="009D6998">
      <w:pPr>
        <w:pStyle w:val="BodyTextOPB"/>
        <w:rPr>
          <w:color w:val="4BACC6" w:themeColor="accent5"/>
        </w:rPr>
      </w:pPr>
      <w:r w:rsidRPr="009D6998">
        <w:rPr>
          <w:color w:val="4BACC6" w:themeColor="accent5"/>
        </w:rPr>
        <w:t>In the final column add the filename and description of any documentation included with and used to support the Application.</w:t>
      </w:r>
    </w:p>
    <w:p w14:paraId="2678AA47" w14:textId="40C46507" w:rsidR="00081A4A" w:rsidRPr="00C63331" w:rsidRDefault="00F4728A" w:rsidP="00081A4A">
      <w:pPr>
        <w:pStyle w:val="2Heading"/>
      </w:pPr>
      <w:bookmarkStart w:id="14" w:name="_Toc56517838"/>
      <w:r>
        <w:t>5.4</w:t>
      </w:r>
      <w:r w:rsidR="00081A4A" w:rsidRPr="00C63331">
        <w:t xml:space="preserve"> </w:t>
      </w:r>
      <w:r w:rsidR="00081A4A">
        <w:tab/>
      </w:r>
      <w:r>
        <w:t>R&amp;D/E&amp;T</w:t>
      </w:r>
      <w:bookmarkEnd w:id="14"/>
    </w:p>
    <w:p w14:paraId="01479F94" w14:textId="1B979E86" w:rsidR="00D751F0" w:rsidRDefault="001838C9" w:rsidP="001838C9">
      <w:pPr>
        <w:pStyle w:val="TableCaptionStart"/>
      </w:pPr>
      <w:bookmarkStart w:id="15" w:name="_Toc56517903"/>
      <w:r>
        <w:t>Table 5.4: Summary of Costs of Work Associated with R&amp;D/E&amp;T</w:t>
      </w:r>
      <w:bookmarkEnd w:id="15"/>
    </w:p>
    <w:tbl>
      <w:tblPr>
        <w:tblW w:w="14378" w:type="dxa"/>
        <w:tblCellMar>
          <w:left w:w="0" w:type="dxa"/>
          <w:right w:w="0" w:type="dxa"/>
        </w:tblCellMar>
        <w:tblLook w:val="0420" w:firstRow="1" w:lastRow="0" w:firstColumn="0" w:lastColumn="0" w:noHBand="0" w:noVBand="1"/>
      </w:tblPr>
      <w:tblGrid>
        <w:gridCol w:w="5750"/>
        <w:gridCol w:w="4314"/>
        <w:gridCol w:w="4314"/>
      </w:tblGrid>
      <w:tr w:rsidR="00AF1C73" w:rsidRPr="002D220D" w14:paraId="1E8C8CD0" w14:textId="77777777" w:rsidTr="008C4F84">
        <w:trPr>
          <w:gridAfter w:val="1"/>
          <w:wAfter w:w="4314" w:type="dxa"/>
          <w:trHeight w:val="110"/>
        </w:trPr>
        <w:tc>
          <w:tcPr>
            <w:tcW w:w="575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A0F0054" w14:textId="2F05A165" w:rsidR="00AF1C73" w:rsidRPr="00D67928" w:rsidRDefault="00AF1C73" w:rsidP="002804BD">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Description of R&amp;D/E&amp;T</w:t>
            </w:r>
          </w:p>
        </w:tc>
        <w:tc>
          <w:tcPr>
            <w:tcW w:w="431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C8C445F" w14:textId="77777777" w:rsidR="00AF1C73" w:rsidRDefault="00AF1C73" w:rsidP="002804BD">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p>
          <w:p w14:paraId="3C27D0A5" w14:textId="7E5780C6" w:rsidR="00AF1C73" w:rsidRPr="002D220D" w:rsidRDefault="00AF1C73" w:rsidP="002804BD">
            <w:pPr>
              <w:jc w:val="center"/>
              <w:rPr>
                <w:rFonts w:ascii="Arial" w:eastAsia="Times New Roman" w:hAnsi="Arial" w:cs="Arial"/>
                <w:sz w:val="20"/>
                <w:szCs w:val="20"/>
              </w:rPr>
            </w:pPr>
            <w:r>
              <w:rPr>
                <w:rFonts w:eastAsia="Times New Roman" w:cs="Calibri"/>
                <w:b/>
                <w:bCs/>
                <w:color w:val="FFFFFF" w:themeColor="light1"/>
                <w:kern w:val="24"/>
                <w:sz w:val="20"/>
                <w:szCs w:val="20"/>
              </w:rPr>
              <w:t xml:space="preserve">Cost of R&amp;D/E&amp;T </w:t>
            </w:r>
          </w:p>
        </w:tc>
      </w:tr>
      <w:tr w:rsidR="00AF1C73" w:rsidRPr="002D220D" w14:paraId="059BB0A5" w14:textId="77777777" w:rsidTr="009D6998">
        <w:trPr>
          <w:gridAfter w:val="1"/>
          <w:wAfter w:w="4314" w:type="dxa"/>
          <w:trHeight w:val="432"/>
        </w:trPr>
        <w:tc>
          <w:tcPr>
            <w:tcW w:w="57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102C827" w14:textId="058BD64B" w:rsidR="00AF1C73" w:rsidRPr="004D1E51" w:rsidRDefault="00AF1C73" w:rsidP="008C4F84">
            <w:pPr>
              <w:jc w:val="center"/>
              <w:rPr>
                <w:rFonts w:asciiTheme="majorHAnsi" w:eastAsia="Times New Roman" w:hAnsiTheme="majorHAnsi" w:cstheme="majorHAnsi"/>
                <w:i/>
                <w:sz w:val="20"/>
                <w:szCs w:val="20"/>
              </w:rPr>
            </w:pPr>
          </w:p>
        </w:tc>
        <w:tc>
          <w:tcPr>
            <w:tcW w:w="43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32C549AC" w14:textId="77777777" w:rsidR="00AF1C73" w:rsidRPr="002D220D" w:rsidRDefault="00AF1C73" w:rsidP="008C4F84">
            <w:pPr>
              <w:jc w:val="center"/>
              <w:rPr>
                <w:rFonts w:ascii="Times New Roman" w:eastAsia="Times New Roman" w:hAnsi="Times New Roman" w:cs="Times New Roman"/>
                <w:sz w:val="20"/>
                <w:szCs w:val="20"/>
              </w:rPr>
            </w:pPr>
          </w:p>
        </w:tc>
      </w:tr>
      <w:tr w:rsidR="008C4F84" w:rsidRPr="002D220D" w14:paraId="66D4C34E" w14:textId="6B28F135" w:rsidTr="009D6998">
        <w:trPr>
          <w:trHeight w:val="432"/>
        </w:trPr>
        <w:tc>
          <w:tcPr>
            <w:tcW w:w="57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7F441C12" w14:textId="77777777" w:rsidR="008C4F84" w:rsidRDefault="008C4F84" w:rsidP="00FB7847">
            <w:pPr>
              <w:pStyle w:val="TableText"/>
              <w:jc w:val="center"/>
            </w:pPr>
            <w:r w:rsidRPr="00F21C27">
              <w:t>Total of all R&amp;D/E&amp;T Costs</w:t>
            </w:r>
          </w:p>
          <w:p w14:paraId="72F5E4BC" w14:textId="271BC3F3" w:rsidR="008C4F84" w:rsidRDefault="008C4F84" w:rsidP="00FB7847">
            <w:pPr>
              <w:pStyle w:val="TableText"/>
              <w:jc w:val="center"/>
            </w:pPr>
            <w:r>
              <w:t>(Sum of A)</w:t>
            </w:r>
          </w:p>
          <w:p w14:paraId="40D45639" w14:textId="1F171EE4" w:rsidR="008C4F84" w:rsidRPr="004D1E51" w:rsidRDefault="008C4F84" w:rsidP="00FB7847">
            <w:pPr>
              <w:pStyle w:val="TableText"/>
              <w:jc w:val="center"/>
              <w:rPr>
                <w:i/>
              </w:rPr>
            </w:pPr>
            <w:r w:rsidRPr="00056C70">
              <w:rPr>
                <w:b/>
                <w:color w:val="000000" w:themeColor="text1"/>
              </w:rPr>
              <w:t>Result, if applicable, to be included in Line 4 of Table 6.1</w:t>
            </w:r>
          </w:p>
        </w:tc>
        <w:tc>
          <w:tcPr>
            <w:tcW w:w="43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2CFCAFF6" w14:textId="77777777" w:rsidR="008C4F84" w:rsidRPr="002D220D" w:rsidRDefault="008C4F84" w:rsidP="008C4F84">
            <w:pPr>
              <w:jc w:val="center"/>
              <w:rPr>
                <w:rFonts w:ascii="Times New Roman" w:eastAsia="Times New Roman" w:hAnsi="Times New Roman" w:cs="Times New Roman"/>
                <w:sz w:val="20"/>
                <w:szCs w:val="20"/>
              </w:rPr>
            </w:pPr>
          </w:p>
        </w:tc>
        <w:tc>
          <w:tcPr>
            <w:tcW w:w="4314" w:type="dxa"/>
            <w:vAlign w:val="center"/>
          </w:tcPr>
          <w:p w14:paraId="1CBA794A" w14:textId="77777777" w:rsidR="008C4F84" w:rsidRPr="002D220D" w:rsidRDefault="008C4F84" w:rsidP="008C4F84"/>
        </w:tc>
      </w:tr>
    </w:tbl>
    <w:p w14:paraId="09859A66" w14:textId="77777777" w:rsidR="00A75917" w:rsidRDefault="00A75917" w:rsidP="00A75917">
      <w:pPr>
        <w:keepNext/>
        <w:keepLines/>
        <w:spacing w:before="40"/>
        <w:outlineLvl w:val="1"/>
        <w:rPr>
          <w:rFonts w:asciiTheme="majorHAnsi" w:eastAsiaTheme="majorEastAsia" w:hAnsiTheme="majorHAnsi" w:cstheme="majorBidi"/>
          <w:b/>
          <w:color w:val="16395A"/>
          <w:sz w:val="32"/>
          <w:szCs w:val="26"/>
        </w:rPr>
      </w:pPr>
      <w:bookmarkStart w:id="16" w:name="_Toc56517840"/>
    </w:p>
    <w:p w14:paraId="5D6DB294" w14:textId="353C7CFB" w:rsidR="00A75917" w:rsidRPr="00A75917" w:rsidRDefault="00A75917" w:rsidP="00621EAB">
      <w:pPr>
        <w:pStyle w:val="2Heading"/>
      </w:pPr>
      <w:r w:rsidRPr="00A75917">
        <w:t xml:space="preserve">5.5 </w:t>
      </w:r>
      <w:r w:rsidRPr="00A75917">
        <w:tab/>
        <w:t xml:space="preserve">Application </w:t>
      </w:r>
      <w:r w:rsidR="00E677AD">
        <w:t xml:space="preserve">for Allowable Expenditure Credit </w:t>
      </w:r>
      <w:r w:rsidRPr="00A75917">
        <w:t>Expenses</w:t>
      </w:r>
    </w:p>
    <w:p w14:paraId="50E5284C" w14:textId="62E89C1B" w:rsidR="00A75917" w:rsidRPr="00A75917" w:rsidRDefault="00A75917" w:rsidP="00A75917">
      <w:pPr>
        <w:spacing w:line="280" w:lineRule="exact"/>
        <w:jc w:val="both"/>
        <w:rPr>
          <w:color w:val="4BACC6" w:themeColor="accent5"/>
          <w:sz w:val="20"/>
        </w:rPr>
      </w:pPr>
      <w:r w:rsidRPr="00A75917">
        <w:rPr>
          <w:color w:val="4BACC6" w:themeColor="accent5"/>
          <w:sz w:val="20"/>
        </w:rPr>
        <w:t>For additional information on specific Costs of Work considered Allowable Expenditures associated with Application expenses, see Section 3.5 of the Allowable Expenditure Credit Guidance.</w:t>
      </w:r>
    </w:p>
    <w:p w14:paraId="0247CA79" w14:textId="77777777" w:rsidR="00A75917" w:rsidRPr="00A75917" w:rsidRDefault="00A75917" w:rsidP="00A75917">
      <w:pPr>
        <w:spacing w:line="280" w:lineRule="exact"/>
        <w:jc w:val="both"/>
        <w:rPr>
          <w:sz w:val="20"/>
          <w:lang w:val="en-CA"/>
        </w:rPr>
      </w:pPr>
    </w:p>
    <w:p w14:paraId="172F35CA" w14:textId="18DF5D9C" w:rsidR="00A75917" w:rsidRPr="00A75917" w:rsidRDefault="00A75917" w:rsidP="00A75917">
      <w:pPr>
        <w:spacing w:after="200"/>
        <w:jc w:val="both"/>
        <w:rPr>
          <w:b/>
          <w:iCs/>
          <w:sz w:val="20"/>
          <w:szCs w:val="18"/>
        </w:rPr>
      </w:pPr>
      <w:r w:rsidRPr="00A75917">
        <w:rPr>
          <w:b/>
          <w:iCs/>
          <w:sz w:val="20"/>
          <w:szCs w:val="18"/>
        </w:rPr>
        <w:t>Table 5.5: Summary of Cos</w:t>
      </w:r>
      <w:r w:rsidR="002E5C10">
        <w:rPr>
          <w:b/>
          <w:iCs/>
          <w:sz w:val="20"/>
          <w:szCs w:val="18"/>
        </w:rPr>
        <w:t xml:space="preserve">ts of Work Associated with </w:t>
      </w:r>
      <w:r w:rsidRPr="00A75917">
        <w:rPr>
          <w:b/>
          <w:iCs/>
          <w:sz w:val="20"/>
          <w:szCs w:val="18"/>
        </w:rPr>
        <w:t>Application</w:t>
      </w:r>
      <w:r w:rsidR="002E5C10">
        <w:rPr>
          <w:b/>
          <w:iCs/>
          <w:sz w:val="20"/>
          <w:szCs w:val="18"/>
        </w:rPr>
        <w:t xml:space="preserve"> Expenses</w:t>
      </w:r>
    </w:p>
    <w:tbl>
      <w:tblPr>
        <w:tblW w:w="10070" w:type="dxa"/>
        <w:tblCellMar>
          <w:left w:w="0" w:type="dxa"/>
          <w:right w:w="0" w:type="dxa"/>
        </w:tblCellMar>
        <w:tblLook w:val="0420" w:firstRow="1" w:lastRow="0" w:firstColumn="0" w:lastColumn="0" w:noHBand="0" w:noVBand="1"/>
      </w:tblPr>
      <w:tblGrid>
        <w:gridCol w:w="5750"/>
        <w:gridCol w:w="4320"/>
      </w:tblGrid>
      <w:tr w:rsidR="00A75917" w:rsidRPr="00A75917" w14:paraId="472CB3B6" w14:textId="77777777" w:rsidTr="00332C5F">
        <w:trPr>
          <w:trHeight w:val="547"/>
        </w:trPr>
        <w:tc>
          <w:tcPr>
            <w:tcW w:w="575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92F31D9" w14:textId="1759204F" w:rsidR="00A75917" w:rsidRPr="00A75917" w:rsidRDefault="00A75917" w:rsidP="00A75917">
            <w:pPr>
              <w:jc w:val="center"/>
              <w:rPr>
                <w:rFonts w:ascii="Arial" w:eastAsia="Times New Roman" w:hAnsi="Arial" w:cs="Arial"/>
                <w:sz w:val="20"/>
                <w:szCs w:val="20"/>
              </w:rPr>
            </w:pPr>
            <w:r w:rsidRPr="00A75917">
              <w:rPr>
                <w:rFonts w:eastAsia="Times New Roman" w:cs="Calibri"/>
                <w:b/>
                <w:bCs/>
                <w:color w:val="FFFFFF" w:themeColor="light1"/>
                <w:kern w:val="24"/>
                <w:sz w:val="20"/>
                <w:szCs w:val="20"/>
              </w:rPr>
              <w:lastRenderedPageBreak/>
              <w:t xml:space="preserve">Description of </w:t>
            </w:r>
            <w:r>
              <w:rPr>
                <w:rFonts w:eastAsia="Times New Roman" w:cs="Calibri"/>
                <w:b/>
                <w:bCs/>
                <w:color w:val="FFFFFF" w:themeColor="light1"/>
                <w:kern w:val="24"/>
                <w:sz w:val="20"/>
                <w:szCs w:val="20"/>
              </w:rPr>
              <w:t>Application Expense</w:t>
            </w:r>
          </w:p>
        </w:tc>
        <w:tc>
          <w:tcPr>
            <w:tcW w:w="43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298036F" w14:textId="77777777" w:rsidR="00A75917" w:rsidRPr="00A75917" w:rsidRDefault="00A75917" w:rsidP="00A75917">
            <w:pPr>
              <w:jc w:val="center"/>
              <w:rPr>
                <w:rFonts w:eastAsia="Times New Roman" w:cs="Calibri"/>
                <w:b/>
                <w:bCs/>
                <w:color w:val="FFFFFF" w:themeColor="light1"/>
                <w:kern w:val="24"/>
                <w:sz w:val="20"/>
                <w:szCs w:val="20"/>
              </w:rPr>
            </w:pPr>
            <w:r w:rsidRPr="00A75917">
              <w:rPr>
                <w:rFonts w:eastAsia="Times New Roman" w:cs="Calibri"/>
                <w:b/>
                <w:bCs/>
                <w:color w:val="FFFFFF" w:themeColor="light1"/>
                <w:kern w:val="24"/>
                <w:sz w:val="20"/>
                <w:szCs w:val="20"/>
              </w:rPr>
              <w:t>A</w:t>
            </w:r>
          </w:p>
          <w:p w14:paraId="4CC89C9B" w14:textId="651C8E30" w:rsidR="00A75917" w:rsidRPr="00A75917" w:rsidRDefault="00A75917" w:rsidP="00A75917">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Cost of Application Expense</w:t>
            </w:r>
          </w:p>
        </w:tc>
      </w:tr>
      <w:tr w:rsidR="00A75917" w:rsidRPr="00A75917" w14:paraId="3400AAAF" w14:textId="77777777" w:rsidTr="00332C5F">
        <w:trPr>
          <w:trHeight w:val="432"/>
        </w:trPr>
        <w:tc>
          <w:tcPr>
            <w:tcW w:w="575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18F718F3" w14:textId="77777777" w:rsidR="00A75917" w:rsidRPr="00A75917" w:rsidRDefault="00A75917" w:rsidP="00A75917">
            <w:pPr>
              <w:rPr>
                <w:rFonts w:asciiTheme="majorHAnsi" w:eastAsia="Times New Roman" w:hAnsiTheme="majorHAnsi" w:cs="Times New Roman"/>
                <w:sz w:val="20"/>
                <w:szCs w:val="20"/>
              </w:rPr>
            </w:pPr>
          </w:p>
        </w:tc>
        <w:tc>
          <w:tcPr>
            <w:tcW w:w="432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5A84CEDC" w14:textId="77777777" w:rsidR="00A75917" w:rsidRPr="00A75917" w:rsidRDefault="00A75917" w:rsidP="00A75917">
            <w:pPr>
              <w:rPr>
                <w:rFonts w:ascii="Times New Roman" w:eastAsia="Times New Roman" w:hAnsi="Times New Roman" w:cs="Times New Roman"/>
                <w:sz w:val="20"/>
                <w:szCs w:val="20"/>
              </w:rPr>
            </w:pPr>
          </w:p>
        </w:tc>
      </w:tr>
      <w:tr w:rsidR="00A75917" w:rsidRPr="00A75917" w14:paraId="7CBD895C" w14:textId="77777777" w:rsidTr="00332C5F">
        <w:trPr>
          <w:trHeight w:val="432"/>
        </w:trPr>
        <w:tc>
          <w:tcPr>
            <w:tcW w:w="575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18A0D078" w14:textId="69BCF264" w:rsidR="00A75917" w:rsidRPr="00A75917" w:rsidRDefault="002E5C10" w:rsidP="00A75917">
            <w:pPr>
              <w:jc w:val="center"/>
              <w:rPr>
                <w:rFonts w:asciiTheme="majorHAnsi" w:eastAsia="Times New Roman" w:hAnsiTheme="majorHAnsi" w:cstheme="majorHAnsi"/>
                <w:color w:val="000000" w:themeColor="dark1"/>
                <w:kern w:val="24"/>
                <w:sz w:val="20"/>
                <w:szCs w:val="20"/>
              </w:rPr>
            </w:pPr>
            <w:r>
              <w:rPr>
                <w:rFonts w:asciiTheme="majorHAnsi" w:eastAsia="Times New Roman" w:hAnsiTheme="majorHAnsi" w:cstheme="majorHAnsi"/>
                <w:color w:val="000000" w:themeColor="dark1"/>
                <w:kern w:val="24"/>
                <w:sz w:val="20"/>
                <w:szCs w:val="20"/>
              </w:rPr>
              <w:t>Total of</w:t>
            </w:r>
            <w:r w:rsidR="00A75917">
              <w:rPr>
                <w:rFonts w:asciiTheme="majorHAnsi" w:eastAsia="Times New Roman" w:hAnsiTheme="majorHAnsi" w:cstheme="majorHAnsi"/>
                <w:color w:val="000000" w:themeColor="dark1"/>
                <w:kern w:val="24"/>
                <w:sz w:val="20"/>
                <w:szCs w:val="20"/>
              </w:rPr>
              <w:t xml:space="preserve"> Application Expenses</w:t>
            </w:r>
          </w:p>
          <w:p w14:paraId="01517A84" w14:textId="77777777" w:rsidR="00A75917" w:rsidRDefault="00A75917" w:rsidP="00A75917">
            <w:pPr>
              <w:jc w:val="center"/>
              <w:rPr>
                <w:rFonts w:asciiTheme="majorHAnsi" w:eastAsia="Times New Roman" w:hAnsiTheme="majorHAnsi" w:cstheme="majorHAnsi"/>
                <w:color w:val="000000" w:themeColor="dark1"/>
                <w:kern w:val="24"/>
                <w:sz w:val="20"/>
                <w:szCs w:val="20"/>
              </w:rPr>
            </w:pPr>
            <w:r w:rsidRPr="00A75917">
              <w:rPr>
                <w:rFonts w:asciiTheme="majorHAnsi" w:eastAsia="Times New Roman" w:hAnsiTheme="majorHAnsi" w:cstheme="majorHAnsi"/>
                <w:color w:val="000000" w:themeColor="dark1"/>
                <w:kern w:val="24"/>
                <w:sz w:val="20"/>
                <w:szCs w:val="20"/>
              </w:rPr>
              <w:t xml:space="preserve"> (Sum of A)</w:t>
            </w:r>
          </w:p>
          <w:p w14:paraId="6C6A5DB6" w14:textId="0726F2F7" w:rsidR="00852893" w:rsidRPr="00A75917" w:rsidRDefault="00852893" w:rsidP="00A75917">
            <w:pPr>
              <w:jc w:val="center"/>
              <w:rPr>
                <w:rFonts w:asciiTheme="majorHAnsi" w:eastAsia="Times New Roman" w:hAnsiTheme="majorHAnsi" w:cstheme="majorHAnsi"/>
                <w:color w:val="000000" w:themeColor="dark1"/>
                <w:kern w:val="24"/>
                <w:sz w:val="20"/>
                <w:szCs w:val="20"/>
              </w:rPr>
            </w:pPr>
            <w:r w:rsidRPr="00852893">
              <w:rPr>
                <w:b/>
                <w:color w:val="000000" w:themeColor="text1"/>
                <w:sz w:val="20"/>
              </w:rPr>
              <w:t xml:space="preserve">Result, if applicable, to </w:t>
            </w:r>
            <w:r>
              <w:rPr>
                <w:b/>
                <w:color w:val="000000" w:themeColor="text1"/>
                <w:sz w:val="20"/>
              </w:rPr>
              <w:t>be included in Line 5</w:t>
            </w:r>
            <w:r w:rsidRPr="00852893">
              <w:rPr>
                <w:b/>
                <w:color w:val="000000" w:themeColor="text1"/>
                <w:sz w:val="20"/>
              </w:rPr>
              <w:t xml:space="preserve"> of Table 6.1</w:t>
            </w:r>
          </w:p>
        </w:tc>
        <w:tc>
          <w:tcPr>
            <w:tcW w:w="43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479A1251" w14:textId="77777777" w:rsidR="00A75917" w:rsidRPr="00A75917" w:rsidRDefault="00A75917" w:rsidP="00A75917">
            <w:pPr>
              <w:rPr>
                <w:rFonts w:ascii="Times New Roman" w:eastAsia="Times New Roman" w:hAnsi="Times New Roman" w:cs="Times New Roman"/>
                <w:sz w:val="20"/>
                <w:szCs w:val="20"/>
              </w:rPr>
            </w:pPr>
          </w:p>
        </w:tc>
      </w:tr>
    </w:tbl>
    <w:p w14:paraId="1363F608" w14:textId="7106050A" w:rsidR="00A24644" w:rsidRPr="00654DF1" w:rsidRDefault="007E6572" w:rsidP="00654DF1">
      <w:pPr>
        <w:pStyle w:val="1Heading"/>
      </w:pPr>
      <w:r>
        <w:t>6</w:t>
      </w:r>
      <w:r w:rsidR="00A24644" w:rsidRPr="00490E86">
        <w:t xml:space="preserve">.0 </w:t>
      </w:r>
      <w:r w:rsidR="00A24644">
        <w:t xml:space="preserve">TOTAL COSTS OF WORK SUMMARIZED BY ALLOWABLE EXPENDITURE </w:t>
      </w:r>
      <w:bookmarkEnd w:id="16"/>
      <w:r w:rsidR="000C38D8">
        <w:t>CLASSIFICATION</w:t>
      </w:r>
    </w:p>
    <w:p w14:paraId="7AFA5FEA" w14:textId="4A612A8A" w:rsidR="00C35B2D" w:rsidRDefault="00400602" w:rsidP="00654DF1">
      <w:pPr>
        <w:pStyle w:val="BodyTextOPB"/>
        <w:rPr>
          <w:color w:val="4BACC6" w:themeColor="accent5"/>
        </w:rPr>
      </w:pPr>
      <w:r>
        <w:rPr>
          <w:color w:val="4BACC6" w:themeColor="accent5"/>
        </w:rPr>
        <w:t xml:space="preserve">The calculation of total Cost of Work </w:t>
      </w:r>
      <w:r w:rsidR="003D12BC">
        <w:rPr>
          <w:color w:val="4BACC6" w:themeColor="accent5"/>
        </w:rPr>
        <w:t xml:space="preserve">from all Allowable Expenditure </w:t>
      </w:r>
      <w:r w:rsidR="00AD2814">
        <w:rPr>
          <w:color w:val="4BACC6" w:themeColor="accent5"/>
        </w:rPr>
        <w:t>class</w:t>
      </w:r>
      <w:r w:rsidR="00D2382A">
        <w:rPr>
          <w:color w:val="4BACC6" w:themeColor="accent5"/>
        </w:rPr>
        <w:t>es</w:t>
      </w:r>
      <w:r w:rsidR="00AD2814" w:rsidRPr="00A11887">
        <w:rPr>
          <w:color w:val="4BACC6" w:themeColor="accent5"/>
        </w:rPr>
        <w:t xml:space="preserve"> </w:t>
      </w:r>
      <w:r w:rsidR="00E039C4" w:rsidRPr="00A11887">
        <w:rPr>
          <w:color w:val="4BACC6" w:themeColor="accent5"/>
        </w:rPr>
        <w:t xml:space="preserve">can be achieved by completing </w:t>
      </w:r>
      <w:r w:rsidR="00015D48">
        <w:rPr>
          <w:color w:val="4BACC6" w:themeColor="accent5"/>
        </w:rPr>
        <w:t>Table 6</w:t>
      </w:r>
      <w:r w:rsidR="00C06FE1" w:rsidRPr="00A11887">
        <w:rPr>
          <w:color w:val="4BACC6" w:themeColor="accent5"/>
        </w:rPr>
        <w:t>.1</w:t>
      </w:r>
      <w:r w:rsidR="00E039C4" w:rsidRPr="00A11887">
        <w:rPr>
          <w:color w:val="4BACC6" w:themeColor="accent5"/>
        </w:rPr>
        <w:t>.</w:t>
      </w:r>
      <w:r w:rsidR="00C06FE1" w:rsidRPr="00A11887">
        <w:rPr>
          <w:color w:val="4BACC6" w:themeColor="accent5"/>
        </w:rPr>
        <w:t xml:space="preserve"> </w:t>
      </w:r>
      <w:bookmarkStart w:id="17" w:name="_Toc56517905"/>
    </w:p>
    <w:p w14:paraId="77842BA0" w14:textId="5B01ED1A" w:rsidR="001838C9" w:rsidRPr="00DC2257" w:rsidRDefault="004C7519" w:rsidP="001838C9">
      <w:pPr>
        <w:pStyle w:val="TableCaptionStart"/>
      </w:pPr>
      <w:r>
        <w:t>Table 6</w:t>
      </w:r>
      <w:r w:rsidR="00442526">
        <w:t xml:space="preserve">.1: Total </w:t>
      </w:r>
      <w:r w:rsidR="001838C9">
        <w:t>Costs of Work</w:t>
      </w:r>
      <w:r w:rsidR="008B2AAB">
        <w:t xml:space="preserve"> fro</w:t>
      </w:r>
      <w:r w:rsidR="00546A08">
        <w:t>m All Allowable Expenditure Classe</w:t>
      </w:r>
      <w:r w:rsidR="00852893">
        <w:t xml:space="preserve">s </w:t>
      </w:r>
      <w:r w:rsidR="00852893" w:rsidRPr="00852893">
        <w:t>with Appropriate Security Deposit Write-Down</w:t>
      </w:r>
      <w:r w:rsidR="00852893">
        <w:t xml:space="preserve"> </w:t>
      </w:r>
      <w:bookmarkStart w:id="18" w:name="_GoBack"/>
      <w:bookmarkEnd w:id="17"/>
      <w:bookmarkEnd w:id="18"/>
    </w:p>
    <w:tbl>
      <w:tblPr>
        <w:tblW w:w="10149" w:type="dxa"/>
        <w:jc w:val="center"/>
        <w:tblCellMar>
          <w:left w:w="0" w:type="dxa"/>
          <w:right w:w="0" w:type="dxa"/>
        </w:tblCellMar>
        <w:tblLook w:val="0420" w:firstRow="1" w:lastRow="0" w:firstColumn="0" w:lastColumn="0" w:noHBand="0" w:noVBand="1"/>
      </w:tblPr>
      <w:tblGrid>
        <w:gridCol w:w="773"/>
        <w:gridCol w:w="7857"/>
        <w:gridCol w:w="1519"/>
      </w:tblGrid>
      <w:tr w:rsidR="006B25A5" w:rsidRPr="002D220D" w14:paraId="1173A206" w14:textId="77777777" w:rsidTr="006B25A5">
        <w:trPr>
          <w:trHeight w:val="588"/>
          <w:jc w:val="center"/>
        </w:trPr>
        <w:tc>
          <w:tcPr>
            <w:tcW w:w="77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4EEC33D" w14:textId="01F7721B" w:rsidR="006B25A5" w:rsidRPr="002D220D" w:rsidRDefault="006B25A5" w:rsidP="006B25A5">
            <w:pPr>
              <w:jc w:val="center"/>
              <w:rPr>
                <w:rFonts w:ascii="Arial" w:eastAsia="Times New Roman" w:hAnsi="Arial" w:cs="Arial"/>
                <w:sz w:val="20"/>
                <w:szCs w:val="20"/>
              </w:rPr>
            </w:pPr>
            <w:r w:rsidRPr="006B25A5">
              <w:rPr>
                <w:rFonts w:eastAsia="Times New Roman" w:cs="Calibri"/>
                <w:b/>
                <w:bCs/>
                <w:color w:val="FFFFFF" w:themeColor="light1"/>
                <w:kern w:val="24"/>
                <w:sz w:val="20"/>
                <w:szCs w:val="20"/>
              </w:rPr>
              <w:t>Line No.</w:t>
            </w:r>
          </w:p>
        </w:tc>
        <w:tc>
          <w:tcPr>
            <w:tcW w:w="7857" w:type="dxa"/>
            <w:tcBorders>
              <w:top w:val="single" w:sz="8" w:space="0" w:color="FFFFFF"/>
              <w:left w:val="single" w:sz="8" w:space="0" w:color="FFFFFF"/>
              <w:bottom w:val="single" w:sz="24" w:space="0" w:color="FFFFFF"/>
              <w:right w:val="single" w:sz="8" w:space="0" w:color="FFFFFF"/>
            </w:tcBorders>
            <w:shd w:val="clear" w:color="auto" w:fill="5B9BD5"/>
          </w:tcPr>
          <w:p w14:paraId="6FD7A9E9" w14:textId="77777777" w:rsidR="006B25A5" w:rsidRDefault="006B25A5" w:rsidP="006B25A5">
            <w:pPr>
              <w:jc w:val="center"/>
              <w:rPr>
                <w:rFonts w:eastAsia="Times New Roman" w:cs="Calibri"/>
                <w:b/>
                <w:bCs/>
                <w:color w:val="FFFFFF" w:themeColor="light1"/>
                <w:kern w:val="24"/>
                <w:sz w:val="20"/>
                <w:szCs w:val="20"/>
              </w:rPr>
            </w:pPr>
          </w:p>
          <w:p w14:paraId="63C794D1" w14:textId="659A69BF" w:rsidR="006B25A5" w:rsidRPr="002D220D" w:rsidRDefault="006B25A5" w:rsidP="006B25A5">
            <w:pPr>
              <w:jc w:val="center"/>
              <w:rPr>
                <w:rFonts w:ascii="Arial" w:eastAsia="Times New Roman" w:hAnsi="Arial" w:cs="Arial"/>
                <w:sz w:val="20"/>
                <w:szCs w:val="20"/>
              </w:rPr>
            </w:pPr>
            <w:r>
              <w:rPr>
                <w:rFonts w:eastAsia="Times New Roman" w:cs="Calibri"/>
                <w:b/>
                <w:bCs/>
                <w:color w:val="FFFFFF" w:themeColor="light1"/>
                <w:kern w:val="24"/>
                <w:sz w:val="20"/>
                <w:szCs w:val="20"/>
              </w:rPr>
              <w:t>Totals of all Allowable Costs of Work</w:t>
            </w:r>
          </w:p>
          <w:p w14:paraId="11004D2C" w14:textId="77777777" w:rsidR="006B25A5" w:rsidRDefault="006B25A5" w:rsidP="007173A1">
            <w:pPr>
              <w:rPr>
                <w:rFonts w:eastAsia="Times New Roman" w:cs="Calibri"/>
                <w:b/>
                <w:bCs/>
                <w:color w:val="FFFFFF" w:themeColor="light1"/>
                <w:kern w:val="24"/>
                <w:sz w:val="20"/>
                <w:szCs w:val="20"/>
              </w:rPr>
            </w:pPr>
          </w:p>
        </w:tc>
        <w:tc>
          <w:tcPr>
            <w:tcW w:w="15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6C4A4BF" w14:textId="1B57C3D4" w:rsidR="006B25A5" w:rsidRDefault="006B25A5" w:rsidP="007173A1">
            <w:pPr>
              <w:rPr>
                <w:rFonts w:eastAsia="Times New Roman" w:cs="Calibri"/>
                <w:b/>
                <w:bCs/>
                <w:color w:val="FFFFFF" w:themeColor="light1"/>
                <w:kern w:val="24"/>
                <w:sz w:val="20"/>
                <w:szCs w:val="20"/>
              </w:rPr>
            </w:pPr>
          </w:p>
          <w:p w14:paraId="50F105F5" w14:textId="77777777" w:rsidR="006B25A5" w:rsidRDefault="006B25A5" w:rsidP="007173A1">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Subt</w:t>
            </w:r>
            <w:r w:rsidRPr="002D220D">
              <w:rPr>
                <w:rFonts w:eastAsia="Times New Roman" w:cs="Calibri"/>
                <w:b/>
                <w:bCs/>
                <w:color w:val="FFFFFF" w:themeColor="light1"/>
                <w:kern w:val="24"/>
                <w:sz w:val="20"/>
                <w:szCs w:val="20"/>
              </w:rPr>
              <w:t>otal</w:t>
            </w:r>
            <w:r>
              <w:rPr>
                <w:rFonts w:eastAsia="Times New Roman" w:cs="Calibri"/>
                <w:b/>
                <w:bCs/>
                <w:color w:val="FFFFFF" w:themeColor="light1"/>
                <w:kern w:val="24"/>
                <w:sz w:val="20"/>
                <w:szCs w:val="20"/>
              </w:rPr>
              <w:t xml:space="preserve"> of Costs of Work</w:t>
            </w:r>
          </w:p>
          <w:p w14:paraId="497E6849" w14:textId="77777777" w:rsidR="006B25A5" w:rsidRPr="002D220D" w:rsidRDefault="006B25A5" w:rsidP="007173A1">
            <w:pPr>
              <w:rPr>
                <w:rFonts w:ascii="Arial" w:eastAsia="Times New Roman" w:hAnsi="Arial" w:cs="Arial"/>
                <w:sz w:val="20"/>
                <w:szCs w:val="20"/>
              </w:rPr>
            </w:pPr>
          </w:p>
        </w:tc>
      </w:tr>
      <w:tr w:rsidR="006B25A5" w:rsidRPr="002D220D" w14:paraId="6261A3ED" w14:textId="77777777" w:rsidTr="008C4F84">
        <w:trPr>
          <w:trHeight w:val="435"/>
          <w:jc w:val="center"/>
        </w:trPr>
        <w:tc>
          <w:tcPr>
            <w:tcW w:w="77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2C0D641" w14:textId="02BD8424" w:rsidR="006B25A5" w:rsidRPr="00581953" w:rsidRDefault="006B25A5" w:rsidP="001D349E">
            <w:pPr>
              <w:pStyle w:val="TableText"/>
              <w:jc w:val="center"/>
            </w:pPr>
            <w:r>
              <w:t>1</w:t>
            </w:r>
          </w:p>
        </w:tc>
        <w:tc>
          <w:tcPr>
            <w:tcW w:w="7857" w:type="dxa"/>
            <w:tcBorders>
              <w:top w:val="single" w:sz="24" w:space="0" w:color="FFFFFF"/>
              <w:left w:val="single" w:sz="8" w:space="0" w:color="FFFFFF"/>
              <w:bottom w:val="single" w:sz="8" w:space="0" w:color="FFFFFF"/>
              <w:right w:val="single" w:sz="8" w:space="0" w:color="FFFFFF"/>
            </w:tcBorders>
            <w:shd w:val="clear" w:color="auto" w:fill="D2DEEF"/>
          </w:tcPr>
          <w:p w14:paraId="4B0691F3" w14:textId="77777777" w:rsidR="006B25A5" w:rsidRPr="00581953" w:rsidRDefault="006B25A5" w:rsidP="009D6998">
            <w:pPr>
              <w:pStyle w:val="TableText"/>
            </w:pPr>
            <w:r>
              <w:t>T</w:t>
            </w:r>
            <w:r w:rsidRPr="00581953">
              <w:t>otal from</w:t>
            </w:r>
            <w:r>
              <w:t xml:space="preserve"> Costs of Work Associated with D</w:t>
            </w:r>
            <w:r w:rsidRPr="00581953">
              <w:t xml:space="preserve">rilling </w:t>
            </w:r>
          </w:p>
          <w:p w14:paraId="543E2A31" w14:textId="5619F5D7" w:rsidR="006B25A5" w:rsidRPr="002D220D" w:rsidRDefault="006B25A5" w:rsidP="009D6998">
            <w:pPr>
              <w:pStyle w:val="TableText"/>
              <w:rPr>
                <w:rFonts w:ascii="Times New Roman" w:hAnsi="Times New Roman"/>
              </w:rPr>
            </w:pPr>
            <w:r w:rsidRPr="00581953">
              <w:t>(</w:t>
            </w:r>
            <w:r>
              <w:t>Sum of E) from Table 5.1</w:t>
            </w:r>
          </w:p>
        </w:tc>
        <w:tc>
          <w:tcPr>
            <w:tcW w:w="15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AE871C7" w14:textId="539D4A74" w:rsidR="006B25A5" w:rsidRPr="002D220D" w:rsidRDefault="006B25A5" w:rsidP="008C4F84">
            <w:pPr>
              <w:jc w:val="center"/>
              <w:rPr>
                <w:rFonts w:ascii="Times New Roman" w:eastAsia="Times New Roman" w:hAnsi="Times New Roman" w:cs="Times New Roman"/>
                <w:sz w:val="20"/>
                <w:szCs w:val="20"/>
              </w:rPr>
            </w:pPr>
          </w:p>
        </w:tc>
      </w:tr>
      <w:tr w:rsidR="006B25A5" w:rsidRPr="002D220D" w14:paraId="4DD4DA05" w14:textId="77777777" w:rsidTr="008C4F84">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48350DA" w14:textId="48F4D255" w:rsidR="006B25A5" w:rsidRPr="00581953" w:rsidRDefault="006B25A5" w:rsidP="001D349E">
            <w:pPr>
              <w:pStyle w:val="TableText"/>
              <w:jc w:val="center"/>
            </w:pPr>
            <w:r>
              <w:t>2</w:t>
            </w:r>
          </w:p>
        </w:tc>
        <w:tc>
          <w:tcPr>
            <w:tcW w:w="7857" w:type="dxa"/>
            <w:tcBorders>
              <w:top w:val="single" w:sz="8" w:space="0" w:color="FFFFFF"/>
              <w:left w:val="single" w:sz="8" w:space="0" w:color="FFFFFF"/>
              <w:bottom w:val="single" w:sz="8" w:space="0" w:color="FFFFFF"/>
              <w:right w:val="single" w:sz="8" w:space="0" w:color="FFFFFF"/>
            </w:tcBorders>
            <w:shd w:val="clear" w:color="auto" w:fill="D2DEEF"/>
          </w:tcPr>
          <w:p w14:paraId="2D936098" w14:textId="77777777" w:rsidR="006B25A5" w:rsidRPr="00581953" w:rsidRDefault="006B25A5" w:rsidP="009D6998">
            <w:pPr>
              <w:pStyle w:val="TableText"/>
            </w:pPr>
            <w:r>
              <w:t>T</w:t>
            </w:r>
            <w:r w:rsidRPr="00581953">
              <w:t xml:space="preserve">otal from Costs of Work </w:t>
            </w:r>
            <w:r>
              <w:t>Associated with Programs with</w:t>
            </w:r>
            <w:r w:rsidRPr="00581953">
              <w:t xml:space="preserve"> Fieldwork</w:t>
            </w:r>
          </w:p>
          <w:p w14:paraId="52D6D220" w14:textId="09ED6F14" w:rsidR="006B25A5" w:rsidRPr="002D220D" w:rsidRDefault="006B25A5" w:rsidP="009D6998">
            <w:pPr>
              <w:pStyle w:val="TableText"/>
              <w:rPr>
                <w:rFonts w:ascii="Times New Roman" w:hAnsi="Times New Roman"/>
              </w:rPr>
            </w:pPr>
            <w:r w:rsidRPr="00581953">
              <w:t>(</w:t>
            </w:r>
            <w:r>
              <w:t>Sum of E) from Table 5.2</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CC1B1F6" w14:textId="6FE582C6" w:rsidR="006B25A5" w:rsidRPr="002D220D" w:rsidRDefault="006B25A5" w:rsidP="008C4F84">
            <w:pPr>
              <w:jc w:val="center"/>
              <w:rPr>
                <w:rFonts w:ascii="Times New Roman" w:eastAsia="Times New Roman" w:hAnsi="Times New Roman" w:cs="Times New Roman"/>
                <w:sz w:val="20"/>
                <w:szCs w:val="20"/>
              </w:rPr>
            </w:pPr>
          </w:p>
        </w:tc>
      </w:tr>
      <w:tr w:rsidR="006B25A5" w:rsidRPr="002D220D" w14:paraId="18655BB1" w14:textId="77777777" w:rsidTr="008C4F84">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227FB969" w14:textId="604C9347" w:rsidR="006B25A5" w:rsidRDefault="006B25A5" w:rsidP="001D349E">
            <w:pPr>
              <w:pStyle w:val="TableText"/>
              <w:jc w:val="center"/>
            </w:pPr>
            <w:r>
              <w:t>3</w:t>
            </w:r>
          </w:p>
        </w:tc>
        <w:tc>
          <w:tcPr>
            <w:tcW w:w="7857" w:type="dxa"/>
            <w:tcBorders>
              <w:top w:val="single" w:sz="8" w:space="0" w:color="FFFFFF"/>
              <w:left w:val="single" w:sz="8" w:space="0" w:color="FFFFFF"/>
              <w:bottom w:val="single" w:sz="8" w:space="0" w:color="FFFFFF"/>
              <w:right w:val="single" w:sz="8" w:space="0" w:color="FFFFFF"/>
            </w:tcBorders>
            <w:shd w:val="clear" w:color="auto" w:fill="D2DEEF"/>
          </w:tcPr>
          <w:p w14:paraId="0B127396" w14:textId="77777777" w:rsidR="006B25A5" w:rsidRPr="00581953" w:rsidRDefault="006B25A5" w:rsidP="009D6998">
            <w:pPr>
              <w:pStyle w:val="TableText"/>
            </w:pPr>
            <w:r>
              <w:t>T</w:t>
            </w:r>
            <w:r w:rsidRPr="00581953">
              <w:t>otal from Costs of Work Associated with Programs with</w:t>
            </w:r>
            <w:r>
              <w:t>out</w:t>
            </w:r>
            <w:r w:rsidRPr="00581953">
              <w:t xml:space="preserve"> Fieldwork</w:t>
            </w:r>
          </w:p>
          <w:p w14:paraId="6263E6C3" w14:textId="5DE8FEC8" w:rsidR="006B25A5" w:rsidRPr="002D220D" w:rsidRDefault="006B25A5" w:rsidP="009D6998">
            <w:pPr>
              <w:pStyle w:val="TableText"/>
              <w:rPr>
                <w:rFonts w:ascii="Times New Roman" w:hAnsi="Times New Roman"/>
              </w:rPr>
            </w:pPr>
            <w:r>
              <w:t>(Sum of E) from Table 5.3</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18F8B5DB" w14:textId="1647FA8E" w:rsidR="006B25A5" w:rsidRPr="002D220D" w:rsidRDefault="006B25A5" w:rsidP="008C4F84">
            <w:pPr>
              <w:jc w:val="center"/>
              <w:rPr>
                <w:rFonts w:ascii="Times New Roman" w:eastAsia="Times New Roman" w:hAnsi="Times New Roman" w:cs="Times New Roman"/>
                <w:sz w:val="20"/>
                <w:szCs w:val="20"/>
              </w:rPr>
            </w:pPr>
          </w:p>
        </w:tc>
      </w:tr>
      <w:tr w:rsidR="006B25A5" w:rsidRPr="002D220D" w14:paraId="797A56A0" w14:textId="77777777" w:rsidTr="008C4F84">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79BCDFBC" w14:textId="671B0B73" w:rsidR="006B25A5" w:rsidRPr="00581953" w:rsidRDefault="006B25A5" w:rsidP="001D349E">
            <w:pPr>
              <w:pStyle w:val="TableText"/>
              <w:jc w:val="center"/>
            </w:pPr>
            <w:r>
              <w:t>4</w:t>
            </w:r>
          </w:p>
        </w:tc>
        <w:tc>
          <w:tcPr>
            <w:tcW w:w="7857" w:type="dxa"/>
            <w:tcBorders>
              <w:top w:val="single" w:sz="8" w:space="0" w:color="FFFFFF"/>
              <w:left w:val="single" w:sz="8" w:space="0" w:color="FFFFFF"/>
              <w:bottom w:val="single" w:sz="8" w:space="0" w:color="FFFFFF"/>
              <w:right w:val="single" w:sz="8" w:space="0" w:color="FFFFFF"/>
            </w:tcBorders>
            <w:shd w:val="clear" w:color="auto" w:fill="D2DEEF"/>
          </w:tcPr>
          <w:p w14:paraId="544F22FC" w14:textId="77777777" w:rsidR="006B25A5" w:rsidRDefault="006B25A5" w:rsidP="009D6998">
            <w:pPr>
              <w:pStyle w:val="TableText"/>
            </w:pPr>
            <w:r>
              <w:t xml:space="preserve">Total from </w:t>
            </w:r>
            <w:r w:rsidRPr="00581953">
              <w:t>Costs of Work Associated with R&amp;D/E&amp;T</w:t>
            </w:r>
          </w:p>
          <w:p w14:paraId="53DD3EEF" w14:textId="7AFE10C9" w:rsidR="006B25A5" w:rsidRPr="002D220D" w:rsidRDefault="006B25A5" w:rsidP="009D6998">
            <w:pPr>
              <w:pStyle w:val="TableText"/>
              <w:rPr>
                <w:rFonts w:ascii="Times New Roman" w:hAnsi="Times New Roman"/>
              </w:rPr>
            </w:pPr>
            <w:r>
              <w:t>(Sum of A) from Table 5.4</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5DE01B0B" w14:textId="2D98A421" w:rsidR="006B25A5" w:rsidRPr="002D220D" w:rsidRDefault="006B25A5" w:rsidP="008C4F84">
            <w:pPr>
              <w:jc w:val="center"/>
              <w:rPr>
                <w:rFonts w:ascii="Times New Roman" w:eastAsia="Times New Roman" w:hAnsi="Times New Roman" w:cs="Times New Roman"/>
                <w:sz w:val="20"/>
                <w:szCs w:val="20"/>
              </w:rPr>
            </w:pPr>
          </w:p>
        </w:tc>
      </w:tr>
      <w:tr w:rsidR="002E5C10" w:rsidRPr="002D220D" w14:paraId="4600B7BD" w14:textId="77777777" w:rsidTr="008C4F84">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2302B42C" w14:textId="10597419" w:rsidR="002E5C10" w:rsidRDefault="002E5C10" w:rsidP="001D349E">
            <w:pPr>
              <w:pStyle w:val="TableText"/>
              <w:jc w:val="center"/>
            </w:pPr>
            <w:r>
              <w:t>5</w:t>
            </w:r>
          </w:p>
        </w:tc>
        <w:tc>
          <w:tcPr>
            <w:tcW w:w="7857" w:type="dxa"/>
            <w:tcBorders>
              <w:top w:val="single" w:sz="8" w:space="0" w:color="FFFFFF"/>
              <w:left w:val="single" w:sz="8" w:space="0" w:color="FFFFFF"/>
              <w:bottom w:val="single" w:sz="8" w:space="0" w:color="FFFFFF"/>
              <w:right w:val="single" w:sz="8" w:space="0" w:color="FFFFFF"/>
            </w:tcBorders>
            <w:shd w:val="clear" w:color="auto" w:fill="D2DEEF"/>
          </w:tcPr>
          <w:p w14:paraId="45977877" w14:textId="28FA46C8" w:rsidR="002E5C10" w:rsidRDefault="002E5C10" w:rsidP="002E5C10">
            <w:pPr>
              <w:pStyle w:val="TableText"/>
            </w:pPr>
            <w:r>
              <w:t xml:space="preserve">Total from </w:t>
            </w:r>
            <w:r w:rsidRPr="00581953">
              <w:t>Costs</w:t>
            </w:r>
            <w:r>
              <w:t xml:space="preserve"> of Work Asso</w:t>
            </w:r>
            <w:r w:rsidR="00E677AD">
              <w:t>ciated with Application for Allowable Expenditure Credit Expenses</w:t>
            </w:r>
          </w:p>
          <w:p w14:paraId="39C6CB69" w14:textId="4AA6D9D0" w:rsidR="002E5C10" w:rsidRDefault="002E5C10" w:rsidP="002E5C10">
            <w:pPr>
              <w:pStyle w:val="TableText"/>
            </w:pPr>
            <w:r>
              <w:t>(Sum of A) from Table 5.5</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1A76434E" w14:textId="77777777" w:rsidR="002E5C10" w:rsidRPr="002D220D" w:rsidRDefault="002E5C10" w:rsidP="008C4F84">
            <w:pPr>
              <w:jc w:val="center"/>
              <w:rPr>
                <w:rFonts w:ascii="Times New Roman" w:eastAsia="Times New Roman" w:hAnsi="Times New Roman" w:cs="Times New Roman"/>
                <w:sz w:val="20"/>
                <w:szCs w:val="20"/>
              </w:rPr>
            </w:pPr>
          </w:p>
        </w:tc>
      </w:tr>
      <w:tr w:rsidR="007C1136" w:rsidRPr="002D220D" w14:paraId="4962FD00" w14:textId="77777777" w:rsidTr="008C4F84">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19670323" w14:textId="78B797CC" w:rsidR="007C1136" w:rsidRDefault="002E5C10" w:rsidP="001D349E">
            <w:pPr>
              <w:pStyle w:val="TableText"/>
              <w:jc w:val="center"/>
            </w:pPr>
            <w:r>
              <w:t>6</w:t>
            </w:r>
          </w:p>
        </w:tc>
        <w:tc>
          <w:tcPr>
            <w:tcW w:w="7857" w:type="dxa"/>
            <w:tcBorders>
              <w:top w:val="single" w:sz="8" w:space="0" w:color="FFFFFF"/>
              <w:left w:val="single" w:sz="8" w:space="0" w:color="FFFFFF"/>
              <w:bottom w:val="single" w:sz="8" w:space="0" w:color="FFFFFF"/>
              <w:right w:val="single" w:sz="8" w:space="0" w:color="FFFFFF"/>
            </w:tcBorders>
            <w:shd w:val="clear" w:color="auto" w:fill="D2DEEF"/>
          </w:tcPr>
          <w:p w14:paraId="34AE684C" w14:textId="004D8D01" w:rsidR="007C1136" w:rsidRPr="00581953" w:rsidRDefault="007C1136" w:rsidP="009D6998">
            <w:pPr>
              <w:pStyle w:val="TableText"/>
              <w:rPr>
                <w:rFonts w:cs="Calibri"/>
                <w:color w:val="000000" w:themeColor="dark1"/>
                <w:kern w:val="24"/>
              </w:rPr>
            </w:pPr>
            <w:r w:rsidRPr="00581953">
              <w:rPr>
                <w:rFonts w:cs="Calibri"/>
                <w:color w:val="000000" w:themeColor="dark1"/>
                <w:kern w:val="24"/>
              </w:rPr>
              <w:t xml:space="preserve">Total Cost of Work from All Allowable Expenditure </w:t>
            </w:r>
            <w:r w:rsidR="000849E1">
              <w:rPr>
                <w:rFonts w:cs="Calibri"/>
                <w:color w:val="000000" w:themeColor="dark1"/>
                <w:kern w:val="24"/>
              </w:rPr>
              <w:t>Classes</w:t>
            </w:r>
          </w:p>
          <w:p w14:paraId="1FF003F3" w14:textId="10603423" w:rsidR="007C1136" w:rsidRDefault="007C1136" w:rsidP="009D6998">
            <w:pPr>
              <w:pStyle w:val="TableText"/>
            </w:pPr>
            <w:r w:rsidRPr="000633E4">
              <w:rPr>
                <w:rFonts w:cs="Calibri"/>
                <w:b/>
                <w:color w:val="000000" w:themeColor="dark1"/>
                <w:kern w:val="24"/>
              </w:rPr>
              <w:t>TOTAL</w:t>
            </w:r>
            <w:r w:rsidR="002E5C10">
              <w:rPr>
                <w:rFonts w:cs="Calibri"/>
                <w:color w:val="000000" w:themeColor="dark1"/>
                <w:kern w:val="24"/>
              </w:rPr>
              <w:t xml:space="preserve"> (Add Lines 1 through 5</w:t>
            </w:r>
            <w:r>
              <w:rPr>
                <w:rFonts w:cs="Calibri"/>
                <w:color w:val="000000" w:themeColor="dark1"/>
                <w:kern w:val="24"/>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55D43786" w14:textId="77777777" w:rsidR="007C1136" w:rsidRPr="002D220D" w:rsidRDefault="007C1136" w:rsidP="008C4F84">
            <w:pPr>
              <w:jc w:val="center"/>
              <w:rPr>
                <w:rFonts w:ascii="Times New Roman" w:eastAsia="Times New Roman" w:hAnsi="Times New Roman" w:cs="Times New Roman"/>
                <w:sz w:val="20"/>
                <w:szCs w:val="20"/>
              </w:rPr>
            </w:pPr>
          </w:p>
        </w:tc>
      </w:tr>
      <w:tr w:rsidR="007C1136" w:rsidRPr="002D220D" w14:paraId="0A99E818" w14:textId="77777777" w:rsidTr="00405A7D">
        <w:trPr>
          <w:trHeight w:val="435"/>
          <w:jc w:val="center"/>
        </w:trPr>
        <w:tc>
          <w:tcPr>
            <w:tcW w:w="77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3381BB7B" w14:textId="1CDB403D" w:rsidR="007C1136" w:rsidRDefault="002E5C10" w:rsidP="001D349E">
            <w:pPr>
              <w:pStyle w:val="TableText"/>
              <w:jc w:val="center"/>
            </w:pPr>
            <w:r>
              <w:t>7</w:t>
            </w:r>
          </w:p>
        </w:tc>
        <w:tc>
          <w:tcPr>
            <w:tcW w:w="7857" w:type="dxa"/>
            <w:tcBorders>
              <w:top w:val="single" w:sz="8" w:space="0" w:color="FFFFFF"/>
              <w:left w:val="single" w:sz="8" w:space="0" w:color="FFFFFF"/>
              <w:bottom w:val="single" w:sz="8" w:space="0" w:color="FFFFFF"/>
              <w:right w:val="single" w:sz="8" w:space="0" w:color="FFFFFF"/>
            </w:tcBorders>
            <w:shd w:val="clear" w:color="auto" w:fill="D2DEEF"/>
            <w:vAlign w:val="center"/>
          </w:tcPr>
          <w:p w14:paraId="13022505" w14:textId="6CAF87DD" w:rsidR="007C1136" w:rsidRPr="00581953" w:rsidRDefault="00C60EDC" w:rsidP="009D6998">
            <w:pPr>
              <w:pStyle w:val="TableText"/>
              <w:rPr>
                <w:rFonts w:cs="Calibri"/>
                <w:color w:val="000000" w:themeColor="dark1"/>
                <w:kern w:val="24"/>
              </w:rPr>
            </w:pPr>
            <w:r>
              <w:rPr>
                <w:rFonts w:cs="Calibri"/>
                <w:color w:val="000000" w:themeColor="dark1"/>
                <w:kern w:val="24"/>
              </w:rPr>
              <w:t>Appropriate percentage</w:t>
            </w:r>
            <w:r w:rsidR="001E5AF8">
              <w:rPr>
                <w:rFonts w:cs="Calibri"/>
                <w:color w:val="000000" w:themeColor="dark1"/>
                <w:kern w:val="24"/>
              </w:rPr>
              <w:t xml:space="preserve"> of Security Deposit Write-D</w:t>
            </w:r>
            <w:r w:rsidR="007C1136">
              <w:rPr>
                <w:rFonts w:cs="Calibri"/>
                <w:color w:val="000000" w:themeColor="dark1"/>
                <w:kern w:val="24"/>
              </w:rPr>
              <w:t>own</w:t>
            </w:r>
          </w:p>
        </w:tc>
        <w:tc>
          <w:tcPr>
            <w:tcW w:w="15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5452E14B" w14:textId="77777777" w:rsidR="007C1136" w:rsidRPr="002D220D" w:rsidRDefault="007C1136" w:rsidP="008C4F84">
            <w:pPr>
              <w:jc w:val="center"/>
              <w:rPr>
                <w:rFonts w:ascii="Times New Roman" w:eastAsia="Times New Roman" w:hAnsi="Times New Roman" w:cs="Times New Roman"/>
                <w:sz w:val="20"/>
                <w:szCs w:val="20"/>
              </w:rPr>
            </w:pPr>
          </w:p>
        </w:tc>
      </w:tr>
      <w:tr w:rsidR="006B25A5" w:rsidRPr="002D220D" w14:paraId="707CFA8A" w14:textId="77777777" w:rsidTr="009D6998">
        <w:trPr>
          <w:trHeight w:val="628"/>
          <w:jc w:val="center"/>
        </w:trPr>
        <w:tc>
          <w:tcPr>
            <w:tcW w:w="863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2DC2024" w14:textId="54BC6F38" w:rsidR="006B25A5" w:rsidRPr="00C60EDC" w:rsidRDefault="007C1136" w:rsidP="00721858">
            <w:pPr>
              <w:jc w:val="center"/>
              <w:rPr>
                <w:rFonts w:eastAsia="Times New Roman" w:cs="Calibri"/>
                <w:b/>
                <w:color w:val="000000" w:themeColor="dark1"/>
                <w:kern w:val="24"/>
                <w:sz w:val="20"/>
                <w:szCs w:val="20"/>
              </w:rPr>
            </w:pPr>
            <w:r w:rsidRPr="00C60EDC">
              <w:rPr>
                <w:rFonts w:eastAsia="Times New Roman" w:cs="Calibri"/>
                <w:b/>
                <w:color w:val="000000" w:themeColor="dark1"/>
                <w:kern w:val="24"/>
                <w:sz w:val="20"/>
                <w:szCs w:val="20"/>
              </w:rPr>
              <w:t xml:space="preserve">Total Security Deposit </w:t>
            </w:r>
            <w:r w:rsidR="001E5AF8">
              <w:rPr>
                <w:rFonts w:eastAsia="Times New Roman" w:cs="Calibri"/>
                <w:b/>
                <w:color w:val="000000" w:themeColor="dark1"/>
                <w:kern w:val="24"/>
                <w:sz w:val="20"/>
                <w:szCs w:val="20"/>
              </w:rPr>
              <w:t>W</w:t>
            </w:r>
            <w:r w:rsidR="005627D1">
              <w:rPr>
                <w:rFonts w:eastAsia="Times New Roman" w:cs="Calibri"/>
                <w:b/>
                <w:color w:val="000000" w:themeColor="dark1"/>
                <w:kern w:val="24"/>
                <w:sz w:val="20"/>
                <w:szCs w:val="20"/>
              </w:rPr>
              <w:t>rite-</w:t>
            </w:r>
            <w:r w:rsidR="001E5AF8">
              <w:rPr>
                <w:rFonts w:eastAsia="Times New Roman" w:cs="Calibri"/>
                <w:b/>
                <w:color w:val="000000" w:themeColor="dark1"/>
                <w:kern w:val="24"/>
                <w:sz w:val="20"/>
                <w:szCs w:val="20"/>
              </w:rPr>
              <w:t>D</w:t>
            </w:r>
            <w:r w:rsidR="00621EAB">
              <w:rPr>
                <w:rFonts w:eastAsia="Times New Roman" w:cs="Calibri"/>
                <w:b/>
                <w:color w:val="000000" w:themeColor="dark1"/>
                <w:kern w:val="24"/>
                <w:sz w:val="20"/>
                <w:szCs w:val="20"/>
              </w:rPr>
              <w:t>own (Line 6 X Line 7</w:t>
            </w:r>
            <w:r w:rsidRPr="00C60EDC">
              <w:rPr>
                <w:rFonts w:eastAsia="Times New Roman" w:cs="Calibri"/>
                <w:b/>
                <w:color w:val="000000" w:themeColor="dark1"/>
                <w:kern w:val="24"/>
                <w:sz w:val="20"/>
                <w:szCs w:val="20"/>
              </w:rPr>
              <w:t>)</w:t>
            </w:r>
          </w:p>
        </w:tc>
        <w:tc>
          <w:tcPr>
            <w:tcW w:w="15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4C7CFD5" w14:textId="31C4C02C" w:rsidR="006B25A5" w:rsidRPr="002D220D" w:rsidRDefault="006B25A5" w:rsidP="009D6998">
            <w:pPr>
              <w:rPr>
                <w:rFonts w:ascii="Arial" w:eastAsia="Times New Roman" w:hAnsi="Arial" w:cs="Arial"/>
                <w:sz w:val="20"/>
                <w:szCs w:val="20"/>
              </w:rPr>
            </w:pPr>
          </w:p>
        </w:tc>
      </w:tr>
    </w:tbl>
    <w:p w14:paraId="12178FD3" w14:textId="3224BE32" w:rsidR="007E6572" w:rsidRPr="00C63331" w:rsidRDefault="004C7519" w:rsidP="007E6572">
      <w:pPr>
        <w:pStyle w:val="1Heading"/>
      </w:pPr>
      <w:r>
        <w:t>7</w:t>
      </w:r>
      <w:r w:rsidR="007E6572" w:rsidRPr="00490E86">
        <w:t xml:space="preserve">.0 </w:t>
      </w:r>
      <w:r w:rsidR="007E6572">
        <w:t>UPLIFT ON PREVIOUS APPLICATIONS FOR ALLOWABLE EXPENDITURE CREDIT</w:t>
      </w:r>
    </w:p>
    <w:p w14:paraId="5E52DC59" w14:textId="2D7DC115" w:rsidR="001E5AF8" w:rsidRDefault="001E5AF8" w:rsidP="007E6572">
      <w:pPr>
        <w:pStyle w:val="BodyTextOPB"/>
        <w:rPr>
          <w:color w:val="4BACC6" w:themeColor="accent5"/>
        </w:rPr>
      </w:pPr>
      <w:r w:rsidRPr="008C4F84">
        <w:rPr>
          <w:color w:val="4BACC6" w:themeColor="accent5"/>
        </w:rPr>
        <w:t>Complete this section only in the case where an Uplift is entitled on previously approved Allowable Expenditure Credits.</w:t>
      </w:r>
      <w:r>
        <w:rPr>
          <w:color w:val="4BACC6" w:themeColor="accent5"/>
        </w:rPr>
        <w:t xml:space="preserve"> </w:t>
      </w:r>
    </w:p>
    <w:p w14:paraId="580DD8CC" w14:textId="4F1F610D" w:rsidR="007E6572" w:rsidRDefault="00D2382A" w:rsidP="007E6572">
      <w:pPr>
        <w:pStyle w:val="BodyTextOPB"/>
        <w:rPr>
          <w:color w:val="4BACC6" w:themeColor="accent5"/>
        </w:rPr>
      </w:pPr>
      <w:r>
        <w:rPr>
          <w:color w:val="4BACC6" w:themeColor="accent5"/>
        </w:rPr>
        <w:t xml:space="preserve">As per </w:t>
      </w:r>
      <w:r w:rsidR="000849E1">
        <w:rPr>
          <w:color w:val="4BACC6" w:themeColor="accent5"/>
        </w:rPr>
        <w:t>s</w:t>
      </w:r>
      <w:r>
        <w:rPr>
          <w:color w:val="4BACC6" w:themeColor="accent5"/>
        </w:rPr>
        <w:t>ection 2.4</w:t>
      </w:r>
      <w:r w:rsidR="007E6572" w:rsidRPr="00A11887">
        <w:rPr>
          <w:color w:val="4BACC6" w:themeColor="accent5"/>
        </w:rPr>
        <w:t xml:space="preserve"> of the </w:t>
      </w:r>
      <w:r w:rsidR="003A296F">
        <w:rPr>
          <w:color w:val="4BACC6" w:themeColor="accent5"/>
        </w:rPr>
        <w:t>AEC</w:t>
      </w:r>
      <w:r w:rsidR="007E6572" w:rsidRPr="00A11887">
        <w:rPr>
          <w:color w:val="4BACC6" w:themeColor="accent5"/>
        </w:rPr>
        <w:t xml:space="preserve"> </w:t>
      </w:r>
      <w:r w:rsidR="00134B8F">
        <w:rPr>
          <w:color w:val="4BACC6" w:themeColor="accent5"/>
        </w:rPr>
        <w:t>Guideline</w:t>
      </w:r>
      <w:r w:rsidR="007E6572" w:rsidRPr="00A11887">
        <w:rPr>
          <w:color w:val="4BACC6" w:themeColor="accent5"/>
        </w:rPr>
        <w:t xml:space="preserve">, there </w:t>
      </w:r>
      <w:r w:rsidR="007E6572">
        <w:rPr>
          <w:color w:val="4BACC6" w:themeColor="accent5"/>
        </w:rPr>
        <w:t>are</w:t>
      </w:r>
      <w:r w:rsidR="007E6572" w:rsidRPr="00A11887">
        <w:rPr>
          <w:color w:val="4BACC6" w:themeColor="accent5"/>
        </w:rPr>
        <w:t xml:space="preserve"> mechanism</w:t>
      </w:r>
      <w:r w:rsidR="007E6572">
        <w:rPr>
          <w:color w:val="4BACC6" w:themeColor="accent5"/>
        </w:rPr>
        <w:t>s</w:t>
      </w:r>
      <w:r w:rsidR="007E6572" w:rsidRPr="00A11887">
        <w:rPr>
          <w:color w:val="4BACC6" w:themeColor="accent5"/>
        </w:rPr>
        <w:t xml:space="preserve"> by which further work can increase the Security Depos</w:t>
      </w:r>
      <w:r w:rsidR="007E6572">
        <w:rPr>
          <w:color w:val="4BACC6" w:themeColor="accent5"/>
        </w:rPr>
        <w:t xml:space="preserve">it </w:t>
      </w:r>
      <w:r w:rsidR="00721858">
        <w:rPr>
          <w:color w:val="4BACC6" w:themeColor="accent5"/>
        </w:rPr>
        <w:t>w</w:t>
      </w:r>
      <w:r w:rsidR="007E6572">
        <w:rPr>
          <w:color w:val="4BACC6" w:themeColor="accent5"/>
        </w:rPr>
        <w:t>rite-</w:t>
      </w:r>
      <w:r w:rsidR="00721858">
        <w:rPr>
          <w:color w:val="4BACC6" w:themeColor="accent5"/>
        </w:rPr>
        <w:t>d</w:t>
      </w:r>
      <w:r w:rsidR="007E6572">
        <w:rPr>
          <w:color w:val="4BACC6" w:themeColor="accent5"/>
        </w:rPr>
        <w:t>own and thus provide</w:t>
      </w:r>
      <w:r w:rsidR="00C84CFD">
        <w:rPr>
          <w:color w:val="4BACC6" w:themeColor="accent5"/>
        </w:rPr>
        <w:t xml:space="preserve"> </w:t>
      </w:r>
      <w:r w:rsidR="00D4655B">
        <w:rPr>
          <w:color w:val="4BACC6" w:themeColor="accent5"/>
        </w:rPr>
        <w:t>a</w:t>
      </w:r>
      <w:r w:rsidR="00C84CFD">
        <w:rPr>
          <w:color w:val="4BACC6" w:themeColor="accent5"/>
        </w:rPr>
        <w:t>n U</w:t>
      </w:r>
      <w:r w:rsidR="007E6572" w:rsidRPr="00A11887">
        <w:rPr>
          <w:color w:val="4BACC6" w:themeColor="accent5"/>
        </w:rPr>
        <w:t>plift on previous</w:t>
      </w:r>
      <w:r w:rsidR="00721858">
        <w:rPr>
          <w:color w:val="4BACC6" w:themeColor="accent5"/>
        </w:rPr>
        <w:t>ly</w:t>
      </w:r>
      <w:r w:rsidR="007E6572" w:rsidRPr="00A11887">
        <w:rPr>
          <w:color w:val="4BACC6" w:themeColor="accent5"/>
        </w:rPr>
        <w:t xml:space="preserve"> </w:t>
      </w:r>
      <w:r w:rsidR="00721858">
        <w:rPr>
          <w:color w:val="4BACC6" w:themeColor="accent5"/>
        </w:rPr>
        <w:t>approved</w:t>
      </w:r>
      <w:r w:rsidR="007E6572" w:rsidRPr="00A11887">
        <w:rPr>
          <w:color w:val="4BACC6" w:themeColor="accent5"/>
        </w:rPr>
        <w:t xml:space="preserve"> Allowable Expenditure Credit</w:t>
      </w:r>
      <w:r w:rsidR="00721858">
        <w:rPr>
          <w:color w:val="4BACC6" w:themeColor="accent5"/>
        </w:rPr>
        <w:t>s</w:t>
      </w:r>
      <w:r w:rsidR="007E6572" w:rsidRPr="00A11887">
        <w:rPr>
          <w:color w:val="4BACC6" w:themeColor="accent5"/>
        </w:rPr>
        <w:t>. If this is the cas</w:t>
      </w:r>
      <w:r w:rsidR="003D351D">
        <w:rPr>
          <w:color w:val="4BACC6" w:themeColor="accent5"/>
        </w:rPr>
        <w:t xml:space="preserve">e in this Application, </w:t>
      </w:r>
      <w:r w:rsidR="003D351D">
        <w:rPr>
          <w:color w:val="4BACC6" w:themeColor="accent5"/>
        </w:rPr>
        <w:lastRenderedPageBreak/>
        <w:t xml:space="preserve">reference </w:t>
      </w:r>
      <w:r w:rsidR="007E6572" w:rsidRPr="00A11887">
        <w:rPr>
          <w:color w:val="4BACC6" w:themeColor="accent5"/>
        </w:rPr>
        <w:t xml:space="preserve">previous Applications </w:t>
      </w:r>
      <w:r w:rsidR="007E6572">
        <w:rPr>
          <w:color w:val="4BACC6" w:themeColor="accent5"/>
        </w:rPr>
        <w:t>(by C-NLOPB assigned Allow</w:t>
      </w:r>
      <w:r w:rsidR="000E7BD6">
        <w:rPr>
          <w:color w:val="4BACC6" w:themeColor="accent5"/>
        </w:rPr>
        <w:t>able Expenditure filing number)</w:t>
      </w:r>
      <w:r w:rsidR="007E6572" w:rsidRPr="00A11887">
        <w:rPr>
          <w:color w:val="4BACC6" w:themeColor="accent5"/>
        </w:rPr>
        <w:t xml:space="preserve"> for the purpose of assessing an</w:t>
      </w:r>
      <w:r w:rsidR="007E6572">
        <w:rPr>
          <w:color w:val="4BACC6" w:themeColor="accent5"/>
        </w:rPr>
        <w:t>y</w:t>
      </w:r>
      <w:r w:rsidR="00C84CFD">
        <w:rPr>
          <w:color w:val="4BACC6" w:themeColor="accent5"/>
        </w:rPr>
        <w:t xml:space="preserve"> U</w:t>
      </w:r>
      <w:r w:rsidR="007E6572" w:rsidRPr="00A11887">
        <w:rPr>
          <w:color w:val="4BACC6" w:themeColor="accent5"/>
        </w:rPr>
        <w:t>plift</w:t>
      </w:r>
      <w:r w:rsidR="007E6572">
        <w:rPr>
          <w:color w:val="4BACC6" w:themeColor="accent5"/>
        </w:rPr>
        <w:t xml:space="preserve"> entitlements</w:t>
      </w:r>
      <w:r w:rsidR="007E6572" w:rsidRPr="00A11887">
        <w:rPr>
          <w:color w:val="4BACC6" w:themeColor="accent5"/>
        </w:rPr>
        <w:t>.</w:t>
      </w:r>
    </w:p>
    <w:p w14:paraId="71A256C1" w14:textId="7B46C78D" w:rsidR="007E6572" w:rsidRDefault="00721858" w:rsidP="00192C1A">
      <w:pPr>
        <w:pStyle w:val="BodyTextOPB"/>
        <w:rPr>
          <w:color w:val="4BACC6" w:themeColor="accent5"/>
        </w:rPr>
      </w:pPr>
      <w:r>
        <w:rPr>
          <w:color w:val="4BACC6" w:themeColor="accent5"/>
        </w:rPr>
        <w:t>In Table 7.1,</w:t>
      </w:r>
      <w:r w:rsidR="007E6572">
        <w:rPr>
          <w:color w:val="4BACC6" w:themeColor="accent5"/>
        </w:rPr>
        <w:t xml:space="preserve"> multiply the previously approved</w:t>
      </w:r>
      <w:r w:rsidR="00192C1A">
        <w:rPr>
          <w:color w:val="4BACC6" w:themeColor="accent5"/>
        </w:rPr>
        <w:t xml:space="preserve"> Allowable Expenditure</w:t>
      </w:r>
      <w:r w:rsidR="000E7BD6">
        <w:rPr>
          <w:color w:val="4BACC6" w:themeColor="accent5"/>
        </w:rPr>
        <w:t xml:space="preserve"> </w:t>
      </w:r>
      <w:r w:rsidR="00C84CFD">
        <w:rPr>
          <w:color w:val="4BACC6" w:themeColor="accent5"/>
        </w:rPr>
        <w:t>by the percentage U</w:t>
      </w:r>
      <w:r w:rsidR="007E6572">
        <w:rPr>
          <w:color w:val="4BACC6" w:themeColor="accent5"/>
        </w:rPr>
        <w:t>plift</w:t>
      </w:r>
      <w:r w:rsidR="00192C1A">
        <w:rPr>
          <w:color w:val="4BACC6" w:themeColor="accent5"/>
        </w:rPr>
        <w:t xml:space="preserve"> </w:t>
      </w:r>
      <w:r w:rsidR="007E6572">
        <w:rPr>
          <w:color w:val="4BACC6" w:themeColor="accent5"/>
        </w:rPr>
        <w:t xml:space="preserve">to </w:t>
      </w:r>
      <w:r w:rsidR="00C84CFD">
        <w:rPr>
          <w:color w:val="4BACC6" w:themeColor="accent5"/>
        </w:rPr>
        <w:t>determine the U</w:t>
      </w:r>
      <w:r w:rsidR="000E7BD6">
        <w:rPr>
          <w:color w:val="4BACC6" w:themeColor="accent5"/>
        </w:rPr>
        <w:t xml:space="preserve">plift amount </w:t>
      </w:r>
      <w:r w:rsidR="007E6572">
        <w:rPr>
          <w:color w:val="4BACC6" w:themeColor="accent5"/>
        </w:rPr>
        <w:t>to be awarded.</w:t>
      </w:r>
      <w:r w:rsidR="00C84CFD">
        <w:rPr>
          <w:color w:val="4BACC6" w:themeColor="accent5"/>
        </w:rPr>
        <w:t xml:space="preserve"> For clarity, the percentage U</w:t>
      </w:r>
      <w:r w:rsidR="00192C1A">
        <w:rPr>
          <w:color w:val="4BACC6" w:themeColor="accent5"/>
        </w:rPr>
        <w:t>plift</w:t>
      </w:r>
      <w:r w:rsidR="005871AE">
        <w:rPr>
          <w:color w:val="4BACC6" w:themeColor="accent5"/>
        </w:rPr>
        <w:t xml:space="preserve"> is the</w:t>
      </w:r>
      <w:r w:rsidR="00192C1A">
        <w:rPr>
          <w:color w:val="4BACC6" w:themeColor="accent5"/>
        </w:rPr>
        <w:t xml:space="preserve"> difference in the rate of Security Deposit write-down in the previous and current Application</w:t>
      </w:r>
      <w:r w:rsidR="005871AE">
        <w:rPr>
          <w:color w:val="4BACC6" w:themeColor="accent5"/>
        </w:rPr>
        <w:t>.</w:t>
      </w:r>
    </w:p>
    <w:p w14:paraId="6BD6D39F" w14:textId="1A000C8A" w:rsidR="007E6572" w:rsidRDefault="000E7BD6" w:rsidP="007E6572">
      <w:pPr>
        <w:pStyle w:val="TableCaptionStart"/>
      </w:pPr>
      <w:bookmarkStart w:id="19" w:name="_Toc56517904"/>
      <w:r>
        <w:t>Table 7</w:t>
      </w:r>
      <w:r w:rsidR="007E6572">
        <w:t>.1: Summary of</w:t>
      </w:r>
      <w:r w:rsidR="00C84CFD">
        <w:t xml:space="preserve"> Costs of Work Associated with U</w:t>
      </w:r>
      <w:r w:rsidR="007E6572">
        <w:t xml:space="preserve">plift on previously </w:t>
      </w:r>
      <w:r w:rsidR="00721858">
        <w:t>approved</w:t>
      </w:r>
      <w:r w:rsidR="007E6572">
        <w:t xml:space="preserve"> Allowable Expenditure Credit</w:t>
      </w:r>
      <w:bookmarkEnd w:id="19"/>
      <w:r w:rsidR="00721858">
        <w:t>s</w:t>
      </w:r>
    </w:p>
    <w:tbl>
      <w:tblPr>
        <w:tblW w:w="10160" w:type="dxa"/>
        <w:tblCellMar>
          <w:left w:w="0" w:type="dxa"/>
          <w:right w:w="0" w:type="dxa"/>
        </w:tblCellMar>
        <w:tblLook w:val="0420" w:firstRow="1" w:lastRow="0" w:firstColumn="0" w:lastColumn="0" w:noHBand="0" w:noVBand="1"/>
      </w:tblPr>
      <w:tblGrid>
        <w:gridCol w:w="2515"/>
        <w:gridCol w:w="2515"/>
        <w:gridCol w:w="2515"/>
        <w:gridCol w:w="2615"/>
      </w:tblGrid>
      <w:tr w:rsidR="00AF1C73" w:rsidRPr="002D220D" w14:paraId="44CECB99" w14:textId="77777777" w:rsidTr="009D6998">
        <w:trPr>
          <w:trHeight w:val="977"/>
        </w:trPr>
        <w:tc>
          <w:tcPr>
            <w:tcW w:w="251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3DF6410E" w14:textId="44DEEAFA" w:rsidR="00AF1C73" w:rsidRPr="00D67928" w:rsidRDefault="00721858" w:rsidP="002804BD">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Previous Allowable Expenditure Application No.</w:t>
            </w:r>
          </w:p>
        </w:tc>
        <w:tc>
          <w:tcPr>
            <w:tcW w:w="2515" w:type="dxa"/>
            <w:tcBorders>
              <w:top w:val="single" w:sz="8" w:space="0" w:color="FFFFFF"/>
              <w:left w:val="single" w:sz="8" w:space="0" w:color="FFFFFF"/>
              <w:bottom w:val="single" w:sz="24" w:space="0" w:color="FFFFFF"/>
              <w:right w:val="single" w:sz="8" w:space="0" w:color="FFFFFF"/>
            </w:tcBorders>
            <w:shd w:val="clear" w:color="auto" w:fill="5B9BD5"/>
          </w:tcPr>
          <w:p w14:paraId="035897D0" w14:textId="234D9140" w:rsidR="00AF1C73" w:rsidRDefault="00AF1C73" w:rsidP="00AF1C73">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A</w:t>
            </w:r>
          </w:p>
          <w:p w14:paraId="7A493D75" w14:textId="641C8250" w:rsidR="00AF1C73" w:rsidRDefault="00721858" w:rsidP="00AF1C73">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Amount of </w:t>
            </w:r>
            <w:r w:rsidR="00AF1C73">
              <w:rPr>
                <w:rFonts w:eastAsia="Times New Roman" w:cs="Calibri"/>
                <w:b/>
                <w:bCs/>
                <w:color w:val="FFFFFF" w:themeColor="light1"/>
                <w:kern w:val="24"/>
                <w:sz w:val="20"/>
                <w:szCs w:val="20"/>
              </w:rPr>
              <w:t>Previously Approved Allowable Expenditure</w:t>
            </w:r>
          </w:p>
        </w:tc>
        <w:tc>
          <w:tcPr>
            <w:tcW w:w="2515" w:type="dxa"/>
            <w:tcBorders>
              <w:top w:val="single" w:sz="8" w:space="0" w:color="FFFFFF"/>
              <w:left w:val="single" w:sz="8" w:space="0" w:color="FFFFFF"/>
              <w:bottom w:val="single" w:sz="24" w:space="0" w:color="FFFFFF"/>
              <w:right w:val="single" w:sz="8" w:space="0" w:color="FFFFFF"/>
            </w:tcBorders>
            <w:shd w:val="clear" w:color="auto" w:fill="5B9BD5"/>
          </w:tcPr>
          <w:p w14:paraId="15EC402A" w14:textId="77777777" w:rsidR="00AF1C73" w:rsidRDefault="008D03E6" w:rsidP="002804BD">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B</w:t>
            </w:r>
          </w:p>
          <w:p w14:paraId="631B1C81" w14:textId="1008C98A" w:rsidR="008D03E6" w:rsidRDefault="008D03E6" w:rsidP="002804BD">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Percentage Uplift</w:t>
            </w:r>
          </w:p>
        </w:tc>
        <w:tc>
          <w:tcPr>
            <w:tcW w:w="261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4E9A26B" w14:textId="77777777" w:rsidR="008D03E6" w:rsidRDefault="008D03E6" w:rsidP="008D03E6">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C</w:t>
            </w:r>
          </w:p>
          <w:p w14:paraId="0208A1BD" w14:textId="18EE807F" w:rsidR="008D03E6" w:rsidRDefault="008D03E6" w:rsidP="008D03E6">
            <w:pPr>
              <w:jc w:val="center"/>
              <w:rPr>
                <w:rFonts w:eastAsia="Times New Roman" w:cs="Calibri"/>
                <w:b/>
                <w:bCs/>
                <w:color w:val="FFFFFF" w:themeColor="light1"/>
                <w:kern w:val="24"/>
                <w:sz w:val="20"/>
                <w:szCs w:val="20"/>
              </w:rPr>
            </w:pPr>
            <w:r>
              <w:rPr>
                <w:rFonts w:eastAsia="Times New Roman" w:cs="Calibri"/>
                <w:b/>
                <w:bCs/>
                <w:color w:val="FFFFFF" w:themeColor="light1"/>
                <w:kern w:val="24"/>
                <w:sz w:val="20"/>
                <w:szCs w:val="20"/>
              </w:rPr>
              <w:t xml:space="preserve">Uplift </w:t>
            </w:r>
            <w:r w:rsidR="00721858">
              <w:rPr>
                <w:rFonts w:eastAsia="Times New Roman" w:cs="Calibri"/>
                <w:b/>
                <w:bCs/>
                <w:color w:val="FFFFFF" w:themeColor="light1"/>
                <w:kern w:val="24"/>
                <w:sz w:val="20"/>
                <w:szCs w:val="20"/>
              </w:rPr>
              <w:t xml:space="preserve">Allowable Expenditure Credit </w:t>
            </w:r>
            <w:r>
              <w:rPr>
                <w:rFonts w:eastAsia="Times New Roman" w:cs="Calibri"/>
                <w:b/>
                <w:bCs/>
                <w:color w:val="FFFFFF" w:themeColor="light1"/>
                <w:kern w:val="24"/>
                <w:sz w:val="20"/>
                <w:szCs w:val="20"/>
              </w:rPr>
              <w:t>Amount</w:t>
            </w:r>
          </w:p>
          <w:p w14:paraId="1B6D226F" w14:textId="20319259" w:rsidR="00AF1C73" w:rsidRPr="002D220D" w:rsidRDefault="008D03E6" w:rsidP="008D03E6">
            <w:pPr>
              <w:jc w:val="center"/>
              <w:rPr>
                <w:rFonts w:ascii="Arial" w:eastAsia="Times New Roman" w:hAnsi="Arial" w:cs="Arial"/>
                <w:sz w:val="20"/>
                <w:szCs w:val="20"/>
              </w:rPr>
            </w:pPr>
            <w:r>
              <w:rPr>
                <w:rFonts w:eastAsia="Times New Roman" w:cs="Calibri"/>
                <w:b/>
                <w:bCs/>
                <w:color w:val="FFFFFF" w:themeColor="light1"/>
                <w:kern w:val="24"/>
                <w:sz w:val="20"/>
                <w:szCs w:val="20"/>
              </w:rPr>
              <w:t>(A X B)</w:t>
            </w:r>
          </w:p>
        </w:tc>
      </w:tr>
      <w:tr w:rsidR="00AF1C73" w:rsidRPr="002D220D" w14:paraId="711E0DD4" w14:textId="77777777" w:rsidTr="009D6998">
        <w:trPr>
          <w:trHeight w:val="655"/>
        </w:trPr>
        <w:tc>
          <w:tcPr>
            <w:tcW w:w="25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C658D2A" w14:textId="3E1B377E" w:rsidR="00AF1C73" w:rsidRPr="004D1E51" w:rsidRDefault="00AF1C73" w:rsidP="008C4F84">
            <w:pPr>
              <w:jc w:val="center"/>
              <w:rPr>
                <w:rFonts w:asciiTheme="majorHAnsi" w:eastAsia="Times New Roman" w:hAnsiTheme="majorHAnsi" w:cstheme="majorHAnsi"/>
                <w:i/>
                <w:sz w:val="20"/>
                <w:szCs w:val="20"/>
              </w:rPr>
            </w:pPr>
          </w:p>
        </w:tc>
        <w:tc>
          <w:tcPr>
            <w:tcW w:w="2515"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14839CF4" w14:textId="77777777" w:rsidR="00AF1C73" w:rsidRPr="002D220D" w:rsidRDefault="00AF1C73" w:rsidP="008C4F84">
            <w:pPr>
              <w:jc w:val="center"/>
              <w:rPr>
                <w:rFonts w:ascii="Times New Roman" w:eastAsia="Times New Roman" w:hAnsi="Times New Roman" w:cs="Times New Roman"/>
                <w:sz w:val="20"/>
                <w:szCs w:val="20"/>
              </w:rPr>
            </w:pPr>
          </w:p>
        </w:tc>
        <w:tc>
          <w:tcPr>
            <w:tcW w:w="2515" w:type="dxa"/>
            <w:tcBorders>
              <w:top w:val="single" w:sz="8" w:space="0" w:color="FFFFFF"/>
              <w:left w:val="single" w:sz="8" w:space="0" w:color="FFFFFF"/>
              <w:bottom w:val="single" w:sz="8" w:space="0" w:color="FFFFFF"/>
              <w:right w:val="single" w:sz="8" w:space="0" w:color="FFFFFF"/>
            </w:tcBorders>
            <w:shd w:val="clear" w:color="auto" w:fill="EAEFF7"/>
            <w:vAlign w:val="center"/>
          </w:tcPr>
          <w:p w14:paraId="74737F21" w14:textId="77777777" w:rsidR="00AF1C73" w:rsidRPr="002D220D" w:rsidRDefault="00AF1C73" w:rsidP="008C4F84">
            <w:pPr>
              <w:jc w:val="center"/>
              <w:rPr>
                <w:rFonts w:ascii="Times New Roman" w:eastAsia="Times New Roman" w:hAnsi="Times New Roman" w:cs="Times New Roman"/>
                <w:sz w:val="20"/>
                <w:szCs w:val="20"/>
              </w:rPr>
            </w:pPr>
          </w:p>
        </w:tc>
        <w:tc>
          <w:tcPr>
            <w:tcW w:w="26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EE56344" w14:textId="22215981" w:rsidR="00AF1C73" w:rsidRPr="002D220D" w:rsidRDefault="00AF1C73" w:rsidP="008C4F84">
            <w:pPr>
              <w:jc w:val="center"/>
              <w:rPr>
                <w:rFonts w:ascii="Times New Roman" w:eastAsia="Times New Roman" w:hAnsi="Times New Roman" w:cs="Times New Roman"/>
                <w:sz w:val="20"/>
                <w:szCs w:val="20"/>
              </w:rPr>
            </w:pPr>
          </w:p>
        </w:tc>
      </w:tr>
      <w:tr w:rsidR="008D03E6" w:rsidRPr="002D220D" w14:paraId="30E4F07D" w14:textId="77777777" w:rsidTr="009D6998">
        <w:trPr>
          <w:trHeight w:val="556"/>
        </w:trPr>
        <w:tc>
          <w:tcPr>
            <w:tcW w:w="7545"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586DB7BB" w14:textId="77777777" w:rsidR="008D03E6" w:rsidRDefault="008D03E6" w:rsidP="00FB7847">
            <w:pPr>
              <w:pStyle w:val="TableText"/>
              <w:jc w:val="center"/>
            </w:pPr>
            <w:r>
              <w:t>Total of all Uplift Amounts</w:t>
            </w:r>
          </w:p>
          <w:p w14:paraId="60864C62" w14:textId="46527410" w:rsidR="008D03E6" w:rsidRPr="009D6998" w:rsidRDefault="008D03E6" w:rsidP="00FB7847">
            <w:pPr>
              <w:pStyle w:val="TableText"/>
              <w:jc w:val="center"/>
              <w:rPr>
                <w:rFonts w:asciiTheme="majorHAnsi" w:hAnsiTheme="majorHAnsi" w:cstheme="majorHAnsi"/>
              </w:rPr>
            </w:pPr>
            <w:r>
              <w:t>(Sum of C)</w:t>
            </w:r>
          </w:p>
        </w:tc>
        <w:tc>
          <w:tcPr>
            <w:tcW w:w="26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1B2D38B3" w14:textId="77777777" w:rsidR="008D03E6" w:rsidRPr="002D220D" w:rsidRDefault="008D03E6" w:rsidP="008C4F84">
            <w:pPr>
              <w:jc w:val="center"/>
              <w:rPr>
                <w:rFonts w:ascii="Times New Roman" w:eastAsia="Times New Roman" w:hAnsi="Times New Roman" w:cs="Times New Roman"/>
                <w:sz w:val="20"/>
                <w:szCs w:val="20"/>
              </w:rPr>
            </w:pPr>
          </w:p>
        </w:tc>
      </w:tr>
    </w:tbl>
    <w:p w14:paraId="063570D2" w14:textId="578341A7" w:rsidR="000E7A3B" w:rsidRDefault="000E7A3B" w:rsidP="000E7A3B">
      <w:pPr>
        <w:pStyle w:val="Sub-Head1OPB"/>
        <w:rPr>
          <w:rFonts w:asciiTheme="minorHAnsi" w:hAnsiTheme="minorHAnsi"/>
          <w:b w:val="0"/>
          <w:color w:val="auto"/>
          <w:sz w:val="24"/>
        </w:rPr>
      </w:pPr>
    </w:p>
    <w:sectPr w:rsidR="000E7A3B" w:rsidSect="002C2393">
      <w:pgSz w:w="12240" w:h="15840"/>
      <w:pgMar w:top="1080" w:right="1080" w:bottom="1170" w:left="1080" w:header="706"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7BA0" w14:textId="77777777" w:rsidR="00535367" w:rsidRDefault="00535367" w:rsidP="00A324E0">
      <w:r>
        <w:separator/>
      </w:r>
    </w:p>
  </w:endnote>
  <w:endnote w:type="continuationSeparator" w:id="0">
    <w:p w14:paraId="7F54CBFB" w14:textId="77777777" w:rsidR="00535367" w:rsidRDefault="00535367" w:rsidP="00A3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859E" w14:textId="77777777" w:rsidR="00535367" w:rsidRDefault="00535367" w:rsidP="00235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5AEE1" w14:textId="77777777" w:rsidR="00535367" w:rsidRDefault="00535367" w:rsidP="002351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0A1F" w14:textId="1F2D8611" w:rsidR="00535367" w:rsidRDefault="00535367" w:rsidP="00F808A6">
    <w:pPr>
      <w:pStyle w:val="PageNumberOPB"/>
      <w:framePr w:w="720" w:wrap="around" w:x="11341" w:y="3"/>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524E0">
      <w:rPr>
        <w:rStyle w:val="PageNumber"/>
        <w:noProof/>
      </w:rPr>
      <w:t>10</w:t>
    </w:r>
    <w:r>
      <w:rPr>
        <w:rStyle w:val="PageNumber"/>
      </w:rPr>
      <w:fldChar w:fldCharType="end"/>
    </w:r>
  </w:p>
  <w:tbl>
    <w:tblPr>
      <w:tblStyle w:val="TableGrid3"/>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50"/>
      <w:gridCol w:w="3960"/>
    </w:tblGrid>
    <w:tr w:rsidR="0063430A" w:rsidRPr="0063430A" w14:paraId="5B325DF1" w14:textId="77777777" w:rsidTr="0063430A">
      <w:tc>
        <w:tcPr>
          <w:tcW w:w="3510" w:type="dxa"/>
        </w:tcPr>
        <w:p w14:paraId="49405014" w14:textId="4A8BF696" w:rsidR="0063430A" w:rsidRPr="0063430A" w:rsidRDefault="0063430A" w:rsidP="0063430A">
          <w:pPr>
            <w:tabs>
              <w:tab w:val="center" w:pos="4153"/>
              <w:tab w:val="right" w:pos="8306"/>
            </w:tabs>
            <w:rPr>
              <w:rFonts w:cs="Arial"/>
              <w:sz w:val="16"/>
              <w:szCs w:val="16"/>
              <w:lang w:val="en-GB"/>
            </w:rPr>
          </w:pPr>
          <w:r>
            <w:rPr>
              <w:rFonts w:cs="Arial"/>
              <w:sz w:val="18"/>
              <w:szCs w:val="16"/>
              <w:lang w:val="en-GB"/>
            </w:rPr>
            <w:t>BMS-FM-015, Rev. 1</w:t>
          </w:r>
          <w:r w:rsidRPr="0063430A">
            <w:rPr>
              <w:rFonts w:cs="Arial"/>
              <w:sz w:val="16"/>
              <w:szCs w:val="16"/>
              <w:lang w:val="en-GB"/>
            </w:rPr>
            <w:t xml:space="preserve"> </w:t>
          </w:r>
        </w:p>
      </w:tc>
      <w:tc>
        <w:tcPr>
          <w:tcW w:w="2250" w:type="dxa"/>
        </w:tcPr>
        <w:p w14:paraId="434CFB03" w14:textId="0361BB21" w:rsidR="0063430A" w:rsidRPr="0063430A" w:rsidRDefault="00CA01A4" w:rsidP="0063430A">
          <w:pPr>
            <w:tabs>
              <w:tab w:val="center" w:pos="4153"/>
              <w:tab w:val="right" w:pos="8306"/>
            </w:tabs>
            <w:ind w:left="435"/>
            <w:jc w:val="center"/>
            <w:rPr>
              <w:rFonts w:cs="Arial"/>
              <w:sz w:val="16"/>
              <w:szCs w:val="16"/>
              <w:lang w:val="en-GB"/>
            </w:rPr>
          </w:pPr>
          <w:r>
            <w:rPr>
              <w:rFonts w:cs="Arial"/>
              <w:sz w:val="18"/>
              <w:szCs w:val="16"/>
              <w:lang w:val="en-GB"/>
            </w:rPr>
            <w:t>Legal Services</w:t>
          </w:r>
        </w:p>
      </w:tc>
      <w:tc>
        <w:tcPr>
          <w:tcW w:w="3960" w:type="dxa"/>
        </w:tcPr>
        <w:p w14:paraId="7B468391" w14:textId="0EE1AA08" w:rsidR="0063430A" w:rsidRPr="0063430A" w:rsidRDefault="0063430A" w:rsidP="0063430A">
          <w:pPr>
            <w:tabs>
              <w:tab w:val="center" w:pos="4153"/>
              <w:tab w:val="right" w:pos="8306"/>
            </w:tabs>
            <w:jc w:val="right"/>
            <w:rPr>
              <w:rFonts w:cs="Arial"/>
              <w:sz w:val="18"/>
              <w:szCs w:val="16"/>
              <w:lang w:val="en-GB"/>
            </w:rPr>
          </w:pPr>
          <w:r w:rsidRPr="0063430A">
            <w:rPr>
              <w:rFonts w:cs="Arial"/>
              <w:sz w:val="18"/>
              <w:szCs w:val="16"/>
              <w:lang w:val="en-GB"/>
            </w:rPr>
            <w:t xml:space="preserve">Page </w:t>
          </w:r>
          <w:r w:rsidRPr="0063430A">
            <w:rPr>
              <w:rFonts w:cs="Arial"/>
              <w:sz w:val="18"/>
              <w:szCs w:val="16"/>
              <w:lang w:val="en-GB"/>
            </w:rPr>
            <w:fldChar w:fldCharType="begin"/>
          </w:r>
          <w:r w:rsidRPr="0063430A">
            <w:rPr>
              <w:rFonts w:cs="Arial"/>
              <w:sz w:val="18"/>
              <w:szCs w:val="16"/>
              <w:lang w:val="en-GB"/>
            </w:rPr>
            <w:instrText xml:space="preserve"> PAGE  \* Arabic  \* MERGEFORMAT </w:instrText>
          </w:r>
          <w:r w:rsidRPr="0063430A">
            <w:rPr>
              <w:rFonts w:cs="Arial"/>
              <w:sz w:val="18"/>
              <w:szCs w:val="16"/>
              <w:lang w:val="en-GB"/>
            </w:rPr>
            <w:fldChar w:fldCharType="separate"/>
          </w:r>
          <w:r w:rsidR="001524E0">
            <w:rPr>
              <w:rFonts w:cs="Arial"/>
              <w:noProof/>
              <w:sz w:val="18"/>
              <w:szCs w:val="16"/>
              <w:lang w:val="en-GB"/>
            </w:rPr>
            <w:t>10</w:t>
          </w:r>
          <w:r w:rsidRPr="0063430A">
            <w:rPr>
              <w:rFonts w:cs="Arial"/>
              <w:sz w:val="18"/>
              <w:szCs w:val="16"/>
              <w:lang w:val="en-GB"/>
            </w:rPr>
            <w:fldChar w:fldCharType="end"/>
          </w:r>
          <w:r w:rsidRPr="0063430A">
            <w:rPr>
              <w:rFonts w:cs="Arial"/>
              <w:sz w:val="18"/>
              <w:szCs w:val="16"/>
              <w:lang w:val="en-GB"/>
            </w:rPr>
            <w:t xml:space="preserve"> of </w:t>
          </w:r>
          <w:r w:rsidRPr="0063430A">
            <w:rPr>
              <w:rFonts w:cs="Arial"/>
              <w:sz w:val="18"/>
              <w:szCs w:val="16"/>
              <w:lang w:val="en-GB"/>
            </w:rPr>
            <w:fldChar w:fldCharType="begin"/>
          </w:r>
          <w:r w:rsidRPr="0063430A">
            <w:rPr>
              <w:rFonts w:cs="Arial"/>
              <w:sz w:val="18"/>
              <w:szCs w:val="16"/>
              <w:lang w:val="en-GB"/>
            </w:rPr>
            <w:instrText xml:space="preserve"> NUMPAGES  \* Arabic  \* MERGEFORMAT </w:instrText>
          </w:r>
          <w:r w:rsidRPr="0063430A">
            <w:rPr>
              <w:rFonts w:cs="Arial"/>
              <w:sz w:val="18"/>
              <w:szCs w:val="16"/>
              <w:lang w:val="en-GB"/>
            </w:rPr>
            <w:fldChar w:fldCharType="separate"/>
          </w:r>
          <w:r w:rsidR="001524E0">
            <w:rPr>
              <w:rFonts w:cs="Arial"/>
              <w:noProof/>
              <w:sz w:val="18"/>
              <w:szCs w:val="16"/>
              <w:lang w:val="en-GB"/>
            </w:rPr>
            <w:t>11</w:t>
          </w:r>
          <w:r w:rsidRPr="0063430A">
            <w:rPr>
              <w:rFonts w:cs="Arial"/>
              <w:sz w:val="18"/>
              <w:szCs w:val="16"/>
              <w:lang w:val="en-GB"/>
            </w:rPr>
            <w:fldChar w:fldCharType="end"/>
          </w:r>
        </w:p>
      </w:tc>
    </w:tr>
  </w:tbl>
  <w:p w14:paraId="52142CF0" w14:textId="4F88483C" w:rsidR="00535367" w:rsidRDefault="00535367" w:rsidP="0063430A">
    <w:pPr>
      <w:pStyle w:val="FooterTitleOPB"/>
      <w:tabs>
        <w:tab w:val="clear" w:pos="4320"/>
        <w:tab w:val="clear" w:pos="8640"/>
        <w:tab w:val="right" w:pos="97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C5AA8" w14:textId="77777777" w:rsidR="00535367" w:rsidRDefault="00535367" w:rsidP="00A324E0">
      <w:r>
        <w:separator/>
      </w:r>
    </w:p>
  </w:footnote>
  <w:footnote w:type="continuationSeparator" w:id="0">
    <w:p w14:paraId="16AE6045" w14:textId="77777777" w:rsidR="00535367" w:rsidRDefault="00535367" w:rsidP="00A324E0">
      <w:r>
        <w:continuationSeparator/>
      </w:r>
    </w:p>
  </w:footnote>
  <w:footnote w:id="1">
    <w:p w14:paraId="6C9799E3" w14:textId="50337D8D" w:rsidR="00535367" w:rsidRPr="00522B91" w:rsidRDefault="00535367" w:rsidP="008E485F">
      <w:pPr>
        <w:pStyle w:val="FootnoteText"/>
      </w:pPr>
      <w:r w:rsidRPr="00522B91">
        <w:rPr>
          <w:rStyle w:val="FootnoteReference"/>
          <w:sz w:val="16"/>
        </w:rPr>
        <w:footnoteRef/>
      </w:r>
      <w:r w:rsidRPr="00522B91">
        <w:t xml:space="preserve"> </w:t>
      </w:r>
      <w:r w:rsidRPr="00EF5BC7">
        <w:rPr>
          <w:sz w:val="16"/>
          <w:szCs w:val="16"/>
        </w:rPr>
        <w:t>Indicate Exploration or Significant Discovery Licence</w:t>
      </w:r>
      <w:r>
        <w:rPr>
          <w:sz w:val="16"/>
          <w:szCs w:val="16"/>
        </w:rPr>
        <w:t xml:space="preserve"> and provide l</w:t>
      </w:r>
      <w:r w:rsidRPr="00EF5BC7">
        <w:rPr>
          <w:sz w:val="16"/>
          <w:szCs w:val="16"/>
        </w:rPr>
        <w:t xml:space="preserve">icence </w:t>
      </w:r>
      <w:r>
        <w:rPr>
          <w:sz w:val="16"/>
          <w:szCs w:val="16"/>
        </w:rPr>
        <w:t>n</w:t>
      </w:r>
      <w:r w:rsidRPr="006049AD">
        <w:rPr>
          <w:sz w:val="16"/>
          <w:szCs w:val="16"/>
        </w:rPr>
        <w:t xml:space="preserve">umber. </w:t>
      </w:r>
      <w:r>
        <w:rPr>
          <w:sz w:val="16"/>
          <w:szCs w:val="16"/>
        </w:rPr>
        <w:t>In the case where</w:t>
      </w:r>
      <w:r w:rsidRPr="006049AD">
        <w:rPr>
          <w:sz w:val="16"/>
          <w:szCs w:val="16"/>
        </w:rPr>
        <w:t xml:space="preserve"> </w:t>
      </w:r>
      <w:r>
        <w:rPr>
          <w:sz w:val="16"/>
          <w:szCs w:val="16"/>
        </w:rPr>
        <w:t xml:space="preserve">permission was obtained to submit a single Application for </w:t>
      </w:r>
      <w:r w:rsidRPr="006049AD">
        <w:rPr>
          <w:sz w:val="16"/>
          <w:szCs w:val="16"/>
        </w:rPr>
        <w:t>a multi-licence program</w:t>
      </w:r>
      <w:r>
        <w:rPr>
          <w:sz w:val="16"/>
          <w:szCs w:val="16"/>
        </w:rPr>
        <w:t>, list all applicable l</w:t>
      </w:r>
      <w:r w:rsidRPr="00EF5BC7">
        <w:rPr>
          <w:sz w:val="16"/>
          <w:szCs w:val="16"/>
        </w:rPr>
        <w:t>icence</w:t>
      </w:r>
      <w:r>
        <w:rPr>
          <w:sz w:val="16"/>
          <w:szCs w:val="16"/>
        </w:rPr>
        <w:t xml:space="preserve"> types and n</w:t>
      </w:r>
      <w:r w:rsidRPr="006049AD">
        <w:rPr>
          <w:sz w:val="16"/>
          <w:szCs w:val="16"/>
        </w:rPr>
        <w:t>umber</w:t>
      </w:r>
      <w:r w:rsidR="004B2DC2">
        <w:rPr>
          <w:sz w:val="16"/>
          <w:szCs w:val="16"/>
        </w:rPr>
        <w:t>s</w:t>
      </w:r>
      <w:r>
        <w:rPr>
          <w:sz w:val="16"/>
          <w:szCs w:val="16"/>
        </w:rPr>
        <w:t>.</w:t>
      </w:r>
    </w:p>
  </w:footnote>
  <w:footnote w:id="2">
    <w:p w14:paraId="773DB172" w14:textId="77777777" w:rsidR="00535367" w:rsidRPr="00522B91" w:rsidRDefault="00535367" w:rsidP="008E485F">
      <w:pPr>
        <w:pStyle w:val="FootnoteText"/>
      </w:pPr>
      <w:r w:rsidRPr="00522B91">
        <w:rPr>
          <w:rStyle w:val="FootnoteReference"/>
          <w:sz w:val="16"/>
        </w:rPr>
        <w:footnoteRef/>
      </w:r>
      <w:r w:rsidRPr="00522B91">
        <w:t xml:space="preserve"> </w:t>
      </w:r>
      <w:r w:rsidRPr="00EF5BC7">
        <w:rPr>
          <w:sz w:val="16"/>
          <w:szCs w:val="16"/>
        </w:rPr>
        <w:t>per Schedule III of the Licence</w:t>
      </w:r>
    </w:p>
  </w:footnote>
  <w:footnote w:id="3">
    <w:p w14:paraId="20862424" w14:textId="77777777" w:rsidR="00535367" w:rsidRPr="001262D1" w:rsidRDefault="00535367" w:rsidP="005F4019">
      <w:pPr>
        <w:pStyle w:val="FootnoteText"/>
        <w:rPr>
          <w:rFonts w:ascii="Tahoma" w:hAnsi="Tahoma" w:cs="Tahoma"/>
          <w:sz w:val="16"/>
        </w:rPr>
      </w:pPr>
      <w:r w:rsidRPr="001262D1">
        <w:rPr>
          <w:rStyle w:val="FootnoteReference"/>
          <w:sz w:val="16"/>
        </w:rPr>
        <w:footnoteRef/>
      </w:r>
      <w:r w:rsidRPr="001262D1">
        <w:rPr>
          <w:sz w:val="16"/>
        </w:rPr>
        <w:t xml:space="preserve"> </w:t>
      </w:r>
      <w:r w:rsidRPr="00EF5BC7">
        <w:rPr>
          <w:rFonts w:asciiTheme="majorHAnsi" w:hAnsiTheme="majorHAnsi" w:cstheme="majorHAnsi"/>
          <w:sz w:val="16"/>
        </w:rPr>
        <w:t>List all interest holders with percentage ownership</w:t>
      </w:r>
    </w:p>
  </w:footnote>
  <w:footnote w:id="4">
    <w:p w14:paraId="6C18C41E" w14:textId="77777777" w:rsidR="00535367" w:rsidRPr="001262D1" w:rsidRDefault="00535367" w:rsidP="005F4019">
      <w:pPr>
        <w:pStyle w:val="FootnoteText"/>
        <w:rPr>
          <w:sz w:val="16"/>
        </w:rPr>
      </w:pPr>
      <w:r w:rsidRPr="001262D1">
        <w:rPr>
          <w:rStyle w:val="FootnoteReference"/>
          <w:sz w:val="16"/>
        </w:rPr>
        <w:footnoteRef/>
      </w:r>
      <w:r w:rsidRPr="001262D1">
        <w:rPr>
          <w:sz w:val="16"/>
        </w:rPr>
        <w:t xml:space="preserve"> </w:t>
      </w:r>
      <w:r>
        <w:rPr>
          <w:sz w:val="16"/>
        </w:rPr>
        <w:t>If applicable to this Application, state the approved program number as assigned by the C-NLOPB</w:t>
      </w:r>
    </w:p>
  </w:footnote>
  <w:footnote w:id="5">
    <w:p w14:paraId="5B325C73" w14:textId="46EA11EE" w:rsidR="00535367" w:rsidRPr="001262D1" w:rsidRDefault="00535367" w:rsidP="002C435C">
      <w:pPr>
        <w:pStyle w:val="FootnoteText"/>
        <w:rPr>
          <w:rFonts w:ascii="Tahoma" w:hAnsi="Tahoma" w:cs="Tahoma"/>
          <w:sz w:val="16"/>
        </w:rPr>
      </w:pPr>
      <w:r w:rsidRPr="001262D1">
        <w:rPr>
          <w:rStyle w:val="FootnoteReference"/>
          <w:sz w:val="16"/>
        </w:rPr>
        <w:footnoteRef/>
      </w:r>
      <w:r w:rsidRPr="001262D1">
        <w:rPr>
          <w:sz w:val="16"/>
        </w:rPr>
        <w:t xml:space="preserve"> </w:t>
      </w:r>
      <w:r w:rsidRPr="00EF5BC7">
        <w:rPr>
          <w:rFonts w:asciiTheme="majorHAnsi" w:hAnsiTheme="majorHAnsi" w:cstheme="majorHAnsi"/>
          <w:sz w:val="16"/>
        </w:rPr>
        <w:t>List all</w:t>
      </w:r>
      <w:r>
        <w:rPr>
          <w:rFonts w:asciiTheme="majorHAnsi" w:hAnsiTheme="majorHAnsi" w:cstheme="majorHAnsi"/>
          <w:sz w:val="16"/>
        </w:rPr>
        <w:t xml:space="preserve"> applicable files accompanying the Application associated with this well</w:t>
      </w:r>
    </w:p>
  </w:footnote>
  <w:footnote w:id="6">
    <w:p w14:paraId="21495DFD" w14:textId="49F68B16" w:rsidR="00535367" w:rsidRPr="001262D1" w:rsidRDefault="00535367" w:rsidP="00936B27">
      <w:pPr>
        <w:pStyle w:val="FootnoteText"/>
        <w:rPr>
          <w:sz w:val="16"/>
        </w:rPr>
      </w:pPr>
      <w:r w:rsidRPr="001262D1">
        <w:rPr>
          <w:rStyle w:val="FootnoteReference"/>
          <w:sz w:val="16"/>
        </w:rPr>
        <w:footnoteRef/>
      </w:r>
      <w:r w:rsidRPr="001262D1">
        <w:rPr>
          <w:sz w:val="16"/>
        </w:rPr>
        <w:t xml:space="preserve"> </w:t>
      </w:r>
      <w:r>
        <w:rPr>
          <w:sz w:val="16"/>
        </w:rPr>
        <w:t>State the approved program number as assigned by the C-NLOPB</w:t>
      </w:r>
    </w:p>
  </w:footnote>
  <w:footnote w:id="7">
    <w:p w14:paraId="608C2564" w14:textId="085B2487" w:rsidR="00535367" w:rsidRPr="001262D1" w:rsidRDefault="00535367" w:rsidP="002C435C">
      <w:pPr>
        <w:pStyle w:val="FootnoteText"/>
        <w:rPr>
          <w:rFonts w:ascii="Tahoma" w:hAnsi="Tahoma" w:cs="Tahoma"/>
          <w:sz w:val="16"/>
        </w:rPr>
      </w:pPr>
      <w:r w:rsidRPr="001262D1">
        <w:rPr>
          <w:rStyle w:val="FootnoteReference"/>
          <w:sz w:val="16"/>
        </w:rPr>
        <w:footnoteRef/>
      </w:r>
      <w:r w:rsidRPr="001262D1">
        <w:rPr>
          <w:sz w:val="16"/>
        </w:rPr>
        <w:t xml:space="preserve"> </w:t>
      </w:r>
      <w:r w:rsidRPr="00EF5BC7">
        <w:rPr>
          <w:rFonts w:asciiTheme="majorHAnsi" w:hAnsiTheme="majorHAnsi" w:cstheme="majorHAnsi"/>
          <w:sz w:val="16"/>
        </w:rPr>
        <w:t>List all</w:t>
      </w:r>
      <w:r>
        <w:rPr>
          <w:rFonts w:asciiTheme="majorHAnsi" w:hAnsiTheme="majorHAnsi" w:cstheme="majorHAnsi"/>
          <w:sz w:val="16"/>
        </w:rPr>
        <w:t xml:space="preserve"> applicable files accompanying the Application associated with this program</w:t>
      </w:r>
    </w:p>
  </w:footnote>
  <w:footnote w:id="8">
    <w:p w14:paraId="2A261DAD" w14:textId="77777777" w:rsidR="00535367" w:rsidRPr="001262D1" w:rsidRDefault="00535367" w:rsidP="00936B27">
      <w:pPr>
        <w:pStyle w:val="FootnoteText"/>
        <w:rPr>
          <w:sz w:val="16"/>
        </w:rPr>
      </w:pPr>
      <w:r w:rsidRPr="001262D1">
        <w:rPr>
          <w:rStyle w:val="FootnoteReference"/>
          <w:sz w:val="16"/>
        </w:rPr>
        <w:footnoteRef/>
      </w:r>
      <w:r w:rsidRPr="001262D1">
        <w:rPr>
          <w:sz w:val="16"/>
        </w:rPr>
        <w:t xml:space="preserve"> </w:t>
      </w:r>
      <w:r>
        <w:rPr>
          <w:sz w:val="16"/>
        </w:rPr>
        <w:t>State the approved program number as assigned by the C-NLOPB</w:t>
      </w:r>
    </w:p>
  </w:footnote>
  <w:footnote w:id="9">
    <w:p w14:paraId="0F26E60F" w14:textId="69C3E04F" w:rsidR="00535367" w:rsidRPr="001262D1" w:rsidRDefault="00535367" w:rsidP="002C435C">
      <w:pPr>
        <w:pStyle w:val="FootnoteText"/>
        <w:rPr>
          <w:rFonts w:ascii="Tahoma" w:hAnsi="Tahoma" w:cs="Tahoma"/>
          <w:sz w:val="16"/>
        </w:rPr>
      </w:pPr>
      <w:r w:rsidRPr="001262D1">
        <w:rPr>
          <w:rStyle w:val="FootnoteReference"/>
          <w:sz w:val="16"/>
        </w:rPr>
        <w:footnoteRef/>
      </w:r>
      <w:r w:rsidRPr="001262D1">
        <w:rPr>
          <w:sz w:val="16"/>
        </w:rPr>
        <w:t xml:space="preserve"> </w:t>
      </w:r>
      <w:r w:rsidRPr="00EF5BC7">
        <w:rPr>
          <w:rFonts w:asciiTheme="majorHAnsi" w:hAnsiTheme="majorHAnsi" w:cstheme="majorHAnsi"/>
          <w:sz w:val="16"/>
        </w:rPr>
        <w:t>List all</w:t>
      </w:r>
      <w:r>
        <w:rPr>
          <w:rFonts w:asciiTheme="majorHAnsi" w:hAnsiTheme="majorHAnsi" w:cstheme="majorHAnsi"/>
          <w:sz w:val="16"/>
        </w:rPr>
        <w:t xml:space="preserve"> applicable files accompanying the Application associated with this program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Borders>
        <w:bottom w:val="single" w:sz="2" w:space="0" w:color="BFBFBF"/>
      </w:tblBorders>
      <w:tblCellMar>
        <w:left w:w="115" w:type="dxa"/>
        <w:right w:w="115" w:type="dxa"/>
      </w:tblCellMar>
      <w:tblLook w:val="0000" w:firstRow="0" w:lastRow="0" w:firstColumn="0" w:lastColumn="0" w:noHBand="0" w:noVBand="0"/>
    </w:tblPr>
    <w:tblGrid>
      <w:gridCol w:w="2610"/>
      <w:gridCol w:w="7020"/>
    </w:tblGrid>
    <w:tr w:rsidR="0063430A" w:rsidRPr="0063430A" w14:paraId="54D06557" w14:textId="77777777" w:rsidTr="0063430A">
      <w:trPr>
        <w:trHeight w:val="808"/>
      </w:trPr>
      <w:tc>
        <w:tcPr>
          <w:tcW w:w="2610" w:type="dxa"/>
          <w:vAlign w:val="center"/>
        </w:tcPr>
        <w:p w14:paraId="18C82777" w14:textId="77777777" w:rsidR="0063430A" w:rsidRPr="0063430A" w:rsidRDefault="0063430A" w:rsidP="0063430A">
          <w:pPr>
            <w:rPr>
              <w:rFonts w:ascii="Arial" w:eastAsia="Times New Roman" w:hAnsi="Arial" w:cs="Times New Roman"/>
              <w:sz w:val="14"/>
              <w:szCs w:val="20"/>
              <w:lang w:val="en-GB"/>
            </w:rPr>
          </w:pPr>
          <w:r w:rsidRPr="0063430A">
            <w:rPr>
              <w:rFonts w:ascii="Arial" w:eastAsia="Times New Roman" w:hAnsi="Arial" w:cs="Times New Roman"/>
              <w:noProof/>
              <w:sz w:val="14"/>
              <w:szCs w:val="20"/>
            </w:rPr>
            <w:drawing>
              <wp:inline distT="0" distB="0" distL="0" distR="0" wp14:anchorId="59CCA9CC" wp14:editId="1B9AE63B">
                <wp:extent cx="1371600" cy="420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LOPB.jpg"/>
                        <pic:cNvPicPr/>
                      </pic:nvPicPr>
                      <pic:blipFill rotWithShape="1">
                        <a:blip r:embed="rId1">
                          <a:extLst>
                            <a:ext uri="{28A0092B-C50C-407E-A947-70E740481C1C}">
                              <a14:useLocalDpi xmlns:a14="http://schemas.microsoft.com/office/drawing/2010/main" val="0"/>
                            </a:ext>
                          </a:extLst>
                        </a:blip>
                        <a:srcRect l="11789" t="27537"/>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7020" w:type="dxa"/>
          <w:vAlign w:val="center"/>
        </w:tcPr>
        <w:p w14:paraId="519ED14D" w14:textId="23E4BC63" w:rsidR="0063430A" w:rsidRPr="0063430A" w:rsidRDefault="0063430A" w:rsidP="00D24EE9">
          <w:pPr>
            <w:ind w:right="780"/>
            <w:jc w:val="center"/>
            <w:rPr>
              <w:rFonts w:eastAsia="Times New Roman" w:cs="Arial"/>
              <w:b/>
              <w:bCs/>
              <w:sz w:val="28"/>
              <w:szCs w:val="20"/>
              <w:lang w:val="pt-BR"/>
            </w:rPr>
          </w:pPr>
          <w:r w:rsidRPr="0063430A">
            <w:rPr>
              <w:b/>
              <w:sz w:val="28"/>
              <w:szCs w:val="28"/>
            </w:rPr>
            <w:t>APPLICATION FOR ALLOWABLE EXPENDITURE CREDIT</w:t>
          </w:r>
          <w:r>
            <w:rPr>
              <w:b/>
              <w:sz w:val="28"/>
              <w:szCs w:val="28"/>
            </w:rPr>
            <w:t xml:space="preserve"> </w:t>
          </w:r>
          <w:r w:rsidRPr="0063430A">
            <w:rPr>
              <w:b/>
              <w:sz w:val="28"/>
              <w:szCs w:val="28"/>
            </w:rPr>
            <w:t>TEMPLATE</w:t>
          </w:r>
        </w:p>
      </w:tc>
    </w:tr>
  </w:tbl>
  <w:p w14:paraId="06DEABBB" w14:textId="77777777" w:rsidR="0063430A" w:rsidRPr="0063430A" w:rsidRDefault="0063430A" w:rsidP="002C23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F0C"/>
    <w:multiLevelType w:val="hybridMultilevel"/>
    <w:tmpl w:val="9BD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D5C3A"/>
    <w:multiLevelType w:val="hybridMultilevel"/>
    <w:tmpl w:val="D038A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96E90"/>
    <w:multiLevelType w:val="hybridMultilevel"/>
    <w:tmpl w:val="A0D48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4646EE"/>
    <w:multiLevelType w:val="multilevel"/>
    <w:tmpl w:val="BCF49502"/>
    <w:lvl w:ilvl="0">
      <w:start w:val="1"/>
      <w:numFmt w:val="decimal"/>
      <w:pStyle w:val="Outlinenumbered"/>
      <w:lvlText w:val="%1)"/>
      <w:lvlJc w:val="left"/>
      <w:pPr>
        <w:tabs>
          <w:tab w:val="num" w:pos="504"/>
        </w:tabs>
        <w:ind w:left="504" w:hanging="504"/>
      </w:pPr>
      <w:rPr>
        <w:rFonts w:hint="default"/>
      </w:rPr>
    </w:lvl>
    <w:lvl w:ilvl="1">
      <w:start w:val="1"/>
      <w:numFmt w:val="lowerLetter"/>
      <w:pStyle w:val="Outlineletter"/>
      <w:lvlText w:val="%2)"/>
      <w:lvlJc w:val="left"/>
      <w:pPr>
        <w:tabs>
          <w:tab w:val="num" w:pos="720"/>
        </w:tabs>
        <w:ind w:left="720" w:hanging="360"/>
      </w:pPr>
      <w:rPr>
        <w:rFonts w:hint="default"/>
      </w:rPr>
    </w:lvl>
    <w:lvl w:ilvl="2">
      <w:start w:val="1"/>
      <w:numFmt w:val="lowerRoman"/>
      <w:pStyle w:val="Outlineromannumeral"/>
      <w:lvlText w:val="%3)"/>
      <w:lvlJc w:val="left"/>
      <w:pPr>
        <w:tabs>
          <w:tab w:val="num" w:pos="1440"/>
        </w:tabs>
        <w:ind w:left="115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2B08E9"/>
    <w:multiLevelType w:val="multilevel"/>
    <w:tmpl w:val="F5B00E7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71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64"/>
    <w:rsid w:val="0000026A"/>
    <w:rsid w:val="00000FDC"/>
    <w:rsid w:val="00001B34"/>
    <w:rsid w:val="00002A58"/>
    <w:rsid w:val="000042E6"/>
    <w:rsid w:val="000047A7"/>
    <w:rsid w:val="00005AEC"/>
    <w:rsid w:val="000066FA"/>
    <w:rsid w:val="00006AD5"/>
    <w:rsid w:val="00006C36"/>
    <w:rsid w:val="00007123"/>
    <w:rsid w:val="00007CD7"/>
    <w:rsid w:val="0001015F"/>
    <w:rsid w:val="000101C0"/>
    <w:rsid w:val="00010E53"/>
    <w:rsid w:val="00011FC2"/>
    <w:rsid w:val="000127F8"/>
    <w:rsid w:val="00012810"/>
    <w:rsid w:val="00013029"/>
    <w:rsid w:val="00013165"/>
    <w:rsid w:val="00015904"/>
    <w:rsid w:val="00015D48"/>
    <w:rsid w:val="00016380"/>
    <w:rsid w:val="00016FAD"/>
    <w:rsid w:val="000204B8"/>
    <w:rsid w:val="00022267"/>
    <w:rsid w:val="00022BC4"/>
    <w:rsid w:val="00023153"/>
    <w:rsid w:val="000240EF"/>
    <w:rsid w:val="000253C2"/>
    <w:rsid w:val="00025A01"/>
    <w:rsid w:val="00026114"/>
    <w:rsid w:val="00026302"/>
    <w:rsid w:val="000277D0"/>
    <w:rsid w:val="00030436"/>
    <w:rsid w:val="00032653"/>
    <w:rsid w:val="00032BC5"/>
    <w:rsid w:val="00032C31"/>
    <w:rsid w:val="00033736"/>
    <w:rsid w:val="000350C4"/>
    <w:rsid w:val="000363C7"/>
    <w:rsid w:val="000366FB"/>
    <w:rsid w:val="00036BD2"/>
    <w:rsid w:val="0003786A"/>
    <w:rsid w:val="00040C3D"/>
    <w:rsid w:val="00041FC7"/>
    <w:rsid w:val="000422D4"/>
    <w:rsid w:val="00042DF1"/>
    <w:rsid w:val="00042F53"/>
    <w:rsid w:val="000433BE"/>
    <w:rsid w:val="0004349F"/>
    <w:rsid w:val="000440C4"/>
    <w:rsid w:val="00045260"/>
    <w:rsid w:val="00045982"/>
    <w:rsid w:val="000459C5"/>
    <w:rsid w:val="000460D7"/>
    <w:rsid w:val="000476BA"/>
    <w:rsid w:val="0004770B"/>
    <w:rsid w:val="00047730"/>
    <w:rsid w:val="0004788D"/>
    <w:rsid w:val="00051008"/>
    <w:rsid w:val="00051FC1"/>
    <w:rsid w:val="00053CD0"/>
    <w:rsid w:val="0005428C"/>
    <w:rsid w:val="00054723"/>
    <w:rsid w:val="00055390"/>
    <w:rsid w:val="0005543B"/>
    <w:rsid w:val="00055CC6"/>
    <w:rsid w:val="0005622E"/>
    <w:rsid w:val="00056C70"/>
    <w:rsid w:val="00057AD8"/>
    <w:rsid w:val="00057D2A"/>
    <w:rsid w:val="00060B25"/>
    <w:rsid w:val="00061D2F"/>
    <w:rsid w:val="000623D5"/>
    <w:rsid w:val="00062FE9"/>
    <w:rsid w:val="000633E4"/>
    <w:rsid w:val="00063427"/>
    <w:rsid w:val="00064F4C"/>
    <w:rsid w:val="000659A6"/>
    <w:rsid w:val="000660DD"/>
    <w:rsid w:val="000675DB"/>
    <w:rsid w:val="0006795E"/>
    <w:rsid w:val="00067EAF"/>
    <w:rsid w:val="000700F6"/>
    <w:rsid w:val="000704EA"/>
    <w:rsid w:val="00070C5C"/>
    <w:rsid w:val="000710A4"/>
    <w:rsid w:val="00071BAD"/>
    <w:rsid w:val="00072668"/>
    <w:rsid w:val="00072BED"/>
    <w:rsid w:val="00074FF8"/>
    <w:rsid w:val="0007633F"/>
    <w:rsid w:val="00076A54"/>
    <w:rsid w:val="00076CA9"/>
    <w:rsid w:val="00076FD1"/>
    <w:rsid w:val="00077A8D"/>
    <w:rsid w:val="00077C9E"/>
    <w:rsid w:val="00077FCF"/>
    <w:rsid w:val="00077FE7"/>
    <w:rsid w:val="00080FE5"/>
    <w:rsid w:val="0008161F"/>
    <w:rsid w:val="00081804"/>
    <w:rsid w:val="00081A4A"/>
    <w:rsid w:val="000820F0"/>
    <w:rsid w:val="00082129"/>
    <w:rsid w:val="00083169"/>
    <w:rsid w:val="000849E1"/>
    <w:rsid w:val="00085225"/>
    <w:rsid w:val="00085391"/>
    <w:rsid w:val="00085404"/>
    <w:rsid w:val="0008712C"/>
    <w:rsid w:val="00090274"/>
    <w:rsid w:val="00090D10"/>
    <w:rsid w:val="00091353"/>
    <w:rsid w:val="000920BC"/>
    <w:rsid w:val="000925E6"/>
    <w:rsid w:val="000926D2"/>
    <w:rsid w:val="00094089"/>
    <w:rsid w:val="000941F9"/>
    <w:rsid w:val="000944ED"/>
    <w:rsid w:val="00094686"/>
    <w:rsid w:val="00096F8B"/>
    <w:rsid w:val="000A3789"/>
    <w:rsid w:val="000A385E"/>
    <w:rsid w:val="000A4A21"/>
    <w:rsid w:val="000A5944"/>
    <w:rsid w:val="000A66D0"/>
    <w:rsid w:val="000A69D9"/>
    <w:rsid w:val="000A7122"/>
    <w:rsid w:val="000A7A35"/>
    <w:rsid w:val="000B036E"/>
    <w:rsid w:val="000B16BF"/>
    <w:rsid w:val="000B2841"/>
    <w:rsid w:val="000B29D0"/>
    <w:rsid w:val="000B3E09"/>
    <w:rsid w:val="000B477C"/>
    <w:rsid w:val="000B48EE"/>
    <w:rsid w:val="000B5AB4"/>
    <w:rsid w:val="000B5DE8"/>
    <w:rsid w:val="000B6067"/>
    <w:rsid w:val="000B6B39"/>
    <w:rsid w:val="000B6C76"/>
    <w:rsid w:val="000C1E95"/>
    <w:rsid w:val="000C3392"/>
    <w:rsid w:val="000C387B"/>
    <w:rsid w:val="000C38D8"/>
    <w:rsid w:val="000C3A11"/>
    <w:rsid w:val="000C3A49"/>
    <w:rsid w:val="000C3BD1"/>
    <w:rsid w:val="000C536E"/>
    <w:rsid w:val="000C63CC"/>
    <w:rsid w:val="000C6B4C"/>
    <w:rsid w:val="000C72F2"/>
    <w:rsid w:val="000C7CEA"/>
    <w:rsid w:val="000D021B"/>
    <w:rsid w:val="000D0682"/>
    <w:rsid w:val="000D08EC"/>
    <w:rsid w:val="000D22DE"/>
    <w:rsid w:val="000D2846"/>
    <w:rsid w:val="000D2BF3"/>
    <w:rsid w:val="000D3144"/>
    <w:rsid w:val="000D4442"/>
    <w:rsid w:val="000D48C5"/>
    <w:rsid w:val="000D57E3"/>
    <w:rsid w:val="000D5AC4"/>
    <w:rsid w:val="000D5C20"/>
    <w:rsid w:val="000D6AF9"/>
    <w:rsid w:val="000D770F"/>
    <w:rsid w:val="000D783C"/>
    <w:rsid w:val="000D7E5F"/>
    <w:rsid w:val="000E0543"/>
    <w:rsid w:val="000E0888"/>
    <w:rsid w:val="000E0ACD"/>
    <w:rsid w:val="000E11B3"/>
    <w:rsid w:val="000E137D"/>
    <w:rsid w:val="000E2B6B"/>
    <w:rsid w:val="000E38E9"/>
    <w:rsid w:val="000E3993"/>
    <w:rsid w:val="000E4B46"/>
    <w:rsid w:val="000E50F7"/>
    <w:rsid w:val="000E626C"/>
    <w:rsid w:val="000E6825"/>
    <w:rsid w:val="000E7281"/>
    <w:rsid w:val="000E7415"/>
    <w:rsid w:val="000E7A3B"/>
    <w:rsid w:val="000E7BD6"/>
    <w:rsid w:val="000E7F64"/>
    <w:rsid w:val="000F05A7"/>
    <w:rsid w:val="000F1D19"/>
    <w:rsid w:val="000F2E52"/>
    <w:rsid w:val="000F3D71"/>
    <w:rsid w:val="000F4A5D"/>
    <w:rsid w:val="000F5263"/>
    <w:rsid w:val="000F594D"/>
    <w:rsid w:val="000F5E41"/>
    <w:rsid w:val="000F5EBE"/>
    <w:rsid w:val="000F7113"/>
    <w:rsid w:val="000F737E"/>
    <w:rsid w:val="000F767A"/>
    <w:rsid w:val="001023C2"/>
    <w:rsid w:val="001028B6"/>
    <w:rsid w:val="0010338E"/>
    <w:rsid w:val="0010363A"/>
    <w:rsid w:val="00103AF6"/>
    <w:rsid w:val="00103B21"/>
    <w:rsid w:val="00104FB0"/>
    <w:rsid w:val="00106515"/>
    <w:rsid w:val="00106A9A"/>
    <w:rsid w:val="00106C0C"/>
    <w:rsid w:val="001073DE"/>
    <w:rsid w:val="001077E4"/>
    <w:rsid w:val="00107D03"/>
    <w:rsid w:val="00107E00"/>
    <w:rsid w:val="00110D2C"/>
    <w:rsid w:val="00112D21"/>
    <w:rsid w:val="0011344F"/>
    <w:rsid w:val="0011448F"/>
    <w:rsid w:val="001149AD"/>
    <w:rsid w:val="0011535F"/>
    <w:rsid w:val="00115C18"/>
    <w:rsid w:val="00115EE1"/>
    <w:rsid w:val="0011607B"/>
    <w:rsid w:val="001160D0"/>
    <w:rsid w:val="00116365"/>
    <w:rsid w:val="001200E2"/>
    <w:rsid w:val="00120130"/>
    <w:rsid w:val="00121794"/>
    <w:rsid w:val="001217A0"/>
    <w:rsid w:val="00122272"/>
    <w:rsid w:val="00123577"/>
    <w:rsid w:val="00123962"/>
    <w:rsid w:val="00123F81"/>
    <w:rsid w:val="0012414D"/>
    <w:rsid w:val="00124DDC"/>
    <w:rsid w:val="00125562"/>
    <w:rsid w:val="00125B4D"/>
    <w:rsid w:val="00126234"/>
    <w:rsid w:val="001270B0"/>
    <w:rsid w:val="001276B1"/>
    <w:rsid w:val="00130B55"/>
    <w:rsid w:val="00130B56"/>
    <w:rsid w:val="00130E4E"/>
    <w:rsid w:val="00130F99"/>
    <w:rsid w:val="00131188"/>
    <w:rsid w:val="001316D3"/>
    <w:rsid w:val="00133627"/>
    <w:rsid w:val="001340F8"/>
    <w:rsid w:val="001341E1"/>
    <w:rsid w:val="00134B8F"/>
    <w:rsid w:val="00134E83"/>
    <w:rsid w:val="00135D7B"/>
    <w:rsid w:val="001374E4"/>
    <w:rsid w:val="0014025B"/>
    <w:rsid w:val="001402B8"/>
    <w:rsid w:val="001406DF"/>
    <w:rsid w:val="001411F8"/>
    <w:rsid w:val="001417C6"/>
    <w:rsid w:val="00141D15"/>
    <w:rsid w:val="0014332A"/>
    <w:rsid w:val="00143754"/>
    <w:rsid w:val="00143817"/>
    <w:rsid w:val="00143A8E"/>
    <w:rsid w:val="001464DC"/>
    <w:rsid w:val="0014734E"/>
    <w:rsid w:val="00147838"/>
    <w:rsid w:val="00150316"/>
    <w:rsid w:val="001516C6"/>
    <w:rsid w:val="00151B51"/>
    <w:rsid w:val="001524E0"/>
    <w:rsid w:val="001541BD"/>
    <w:rsid w:val="00154868"/>
    <w:rsid w:val="00154905"/>
    <w:rsid w:val="00155FEB"/>
    <w:rsid w:val="00157144"/>
    <w:rsid w:val="00157690"/>
    <w:rsid w:val="00157A7C"/>
    <w:rsid w:val="00160A8C"/>
    <w:rsid w:val="00160D55"/>
    <w:rsid w:val="001614E3"/>
    <w:rsid w:val="00161FC4"/>
    <w:rsid w:val="0016242B"/>
    <w:rsid w:val="00162D0F"/>
    <w:rsid w:val="00163B9E"/>
    <w:rsid w:val="00163CF9"/>
    <w:rsid w:val="00164681"/>
    <w:rsid w:val="00164AD1"/>
    <w:rsid w:val="00164CBE"/>
    <w:rsid w:val="0016686F"/>
    <w:rsid w:val="00166A9B"/>
    <w:rsid w:val="00166BFC"/>
    <w:rsid w:val="0016701F"/>
    <w:rsid w:val="00167254"/>
    <w:rsid w:val="00167A0D"/>
    <w:rsid w:val="00170096"/>
    <w:rsid w:val="001712AF"/>
    <w:rsid w:val="001717C6"/>
    <w:rsid w:val="00171D60"/>
    <w:rsid w:val="00172625"/>
    <w:rsid w:val="001728A1"/>
    <w:rsid w:val="00174C9F"/>
    <w:rsid w:val="00175CFC"/>
    <w:rsid w:val="00176819"/>
    <w:rsid w:val="00176CAE"/>
    <w:rsid w:val="001800DF"/>
    <w:rsid w:val="00180895"/>
    <w:rsid w:val="001809E9"/>
    <w:rsid w:val="00181556"/>
    <w:rsid w:val="00181787"/>
    <w:rsid w:val="00182827"/>
    <w:rsid w:val="001832BF"/>
    <w:rsid w:val="001838C9"/>
    <w:rsid w:val="0018615C"/>
    <w:rsid w:val="00187872"/>
    <w:rsid w:val="00187933"/>
    <w:rsid w:val="001913A6"/>
    <w:rsid w:val="00191749"/>
    <w:rsid w:val="0019195F"/>
    <w:rsid w:val="00191A45"/>
    <w:rsid w:val="00191ED1"/>
    <w:rsid w:val="001923A0"/>
    <w:rsid w:val="00192C1A"/>
    <w:rsid w:val="0019311B"/>
    <w:rsid w:val="001949E0"/>
    <w:rsid w:val="00194FBC"/>
    <w:rsid w:val="00196929"/>
    <w:rsid w:val="00196AE3"/>
    <w:rsid w:val="00196DF9"/>
    <w:rsid w:val="00197501"/>
    <w:rsid w:val="00197843"/>
    <w:rsid w:val="00197A44"/>
    <w:rsid w:val="00197DCB"/>
    <w:rsid w:val="001A0805"/>
    <w:rsid w:val="001A20D3"/>
    <w:rsid w:val="001A308C"/>
    <w:rsid w:val="001A383E"/>
    <w:rsid w:val="001A4627"/>
    <w:rsid w:val="001A4688"/>
    <w:rsid w:val="001A472E"/>
    <w:rsid w:val="001A4B29"/>
    <w:rsid w:val="001A55B3"/>
    <w:rsid w:val="001A71CB"/>
    <w:rsid w:val="001B0ED7"/>
    <w:rsid w:val="001B246A"/>
    <w:rsid w:val="001B282B"/>
    <w:rsid w:val="001B2F09"/>
    <w:rsid w:val="001B36EC"/>
    <w:rsid w:val="001B51FD"/>
    <w:rsid w:val="001B5DBB"/>
    <w:rsid w:val="001B6011"/>
    <w:rsid w:val="001B6093"/>
    <w:rsid w:val="001B65D6"/>
    <w:rsid w:val="001C1CBF"/>
    <w:rsid w:val="001C1FA6"/>
    <w:rsid w:val="001C2A15"/>
    <w:rsid w:val="001C2D5A"/>
    <w:rsid w:val="001C2D8A"/>
    <w:rsid w:val="001C3C14"/>
    <w:rsid w:val="001C4184"/>
    <w:rsid w:val="001C48A9"/>
    <w:rsid w:val="001C4AA8"/>
    <w:rsid w:val="001C573C"/>
    <w:rsid w:val="001C5E49"/>
    <w:rsid w:val="001C6682"/>
    <w:rsid w:val="001C703C"/>
    <w:rsid w:val="001C7F89"/>
    <w:rsid w:val="001D0206"/>
    <w:rsid w:val="001D1E72"/>
    <w:rsid w:val="001D2B5A"/>
    <w:rsid w:val="001D2C73"/>
    <w:rsid w:val="001D349E"/>
    <w:rsid w:val="001D4319"/>
    <w:rsid w:val="001D45FB"/>
    <w:rsid w:val="001D48AE"/>
    <w:rsid w:val="001D4BAC"/>
    <w:rsid w:val="001D4DAA"/>
    <w:rsid w:val="001D5721"/>
    <w:rsid w:val="001D5B66"/>
    <w:rsid w:val="001D6513"/>
    <w:rsid w:val="001D68CA"/>
    <w:rsid w:val="001D6D0D"/>
    <w:rsid w:val="001D7F67"/>
    <w:rsid w:val="001E0F79"/>
    <w:rsid w:val="001E26ED"/>
    <w:rsid w:val="001E3D76"/>
    <w:rsid w:val="001E3DA1"/>
    <w:rsid w:val="001E4AD6"/>
    <w:rsid w:val="001E575D"/>
    <w:rsid w:val="001E5AF8"/>
    <w:rsid w:val="001E5BCD"/>
    <w:rsid w:val="001E6AAB"/>
    <w:rsid w:val="001E7809"/>
    <w:rsid w:val="001E7E7E"/>
    <w:rsid w:val="001F1189"/>
    <w:rsid w:val="001F1223"/>
    <w:rsid w:val="001F3D75"/>
    <w:rsid w:val="001F3F1F"/>
    <w:rsid w:val="001F5B4B"/>
    <w:rsid w:val="001F5F1C"/>
    <w:rsid w:val="001F600F"/>
    <w:rsid w:val="001F61F5"/>
    <w:rsid w:val="001F6631"/>
    <w:rsid w:val="001F66F9"/>
    <w:rsid w:val="001F720B"/>
    <w:rsid w:val="001F79B2"/>
    <w:rsid w:val="0020088F"/>
    <w:rsid w:val="0020181E"/>
    <w:rsid w:val="00201BBF"/>
    <w:rsid w:val="00201CCF"/>
    <w:rsid w:val="00202359"/>
    <w:rsid w:val="00203089"/>
    <w:rsid w:val="00203205"/>
    <w:rsid w:val="002038E8"/>
    <w:rsid w:val="00203B92"/>
    <w:rsid w:val="00203BA0"/>
    <w:rsid w:val="002047EC"/>
    <w:rsid w:val="002059BE"/>
    <w:rsid w:val="00206203"/>
    <w:rsid w:val="00207097"/>
    <w:rsid w:val="00207B77"/>
    <w:rsid w:val="00207FDB"/>
    <w:rsid w:val="00210755"/>
    <w:rsid w:val="002107D7"/>
    <w:rsid w:val="00210B06"/>
    <w:rsid w:val="00211127"/>
    <w:rsid w:val="00212B20"/>
    <w:rsid w:val="00212B62"/>
    <w:rsid w:val="00213B80"/>
    <w:rsid w:val="00213C34"/>
    <w:rsid w:val="00213D06"/>
    <w:rsid w:val="00214B3A"/>
    <w:rsid w:val="00215A7D"/>
    <w:rsid w:val="002161E5"/>
    <w:rsid w:val="00217585"/>
    <w:rsid w:val="00217868"/>
    <w:rsid w:val="002204BF"/>
    <w:rsid w:val="00220521"/>
    <w:rsid w:val="00220992"/>
    <w:rsid w:val="00221C42"/>
    <w:rsid w:val="00221CC8"/>
    <w:rsid w:val="00222706"/>
    <w:rsid w:val="00223974"/>
    <w:rsid w:val="00224D0C"/>
    <w:rsid w:val="00225053"/>
    <w:rsid w:val="002251B6"/>
    <w:rsid w:val="00225878"/>
    <w:rsid w:val="00225DDD"/>
    <w:rsid w:val="00226527"/>
    <w:rsid w:val="00226D67"/>
    <w:rsid w:val="00226EB9"/>
    <w:rsid w:val="00227D10"/>
    <w:rsid w:val="00230F11"/>
    <w:rsid w:val="0023352A"/>
    <w:rsid w:val="002344FE"/>
    <w:rsid w:val="0023461D"/>
    <w:rsid w:val="00235018"/>
    <w:rsid w:val="002351D0"/>
    <w:rsid w:val="002355BA"/>
    <w:rsid w:val="002355FF"/>
    <w:rsid w:val="00235A74"/>
    <w:rsid w:val="00236DE4"/>
    <w:rsid w:val="002371E6"/>
    <w:rsid w:val="0023735F"/>
    <w:rsid w:val="00237A9F"/>
    <w:rsid w:val="00237DB4"/>
    <w:rsid w:val="002403B6"/>
    <w:rsid w:val="00240487"/>
    <w:rsid w:val="002406B0"/>
    <w:rsid w:val="00240CAA"/>
    <w:rsid w:val="0024188F"/>
    <w:rsid w:val="00243027"/>
    <w:rsid w:val="002432A3"/>
    <w:rsid w:val="00243F2C"/>
    <w:rsid w:val="00244460"/>
    <w:rsid w:val="002459A9"/>
    <w:rsid w:val="00245C9A"/>
    <w:rsid w:val="00245D75"/>
    <w:rsid w:val="00246268"/>
    <w:rsid w:val="002463EE"/>
    <w:rsid w:val="002476FB"/>
    <w:rsid w:val="00250D0E"/>
    <w:rsid w:val="00250D8B"/>
    <w:rsid w:val="00250FB5"/>
    <w:rsid w:val="00251942"/>
    <w:rsid w:val="00251E4C"/>
    <w:rsid w:val="002530F9"/>
    <w:rsid w:val="0025373D"/>
    <w:rsid w:val="002539E3"/>
    <w:rsid w:val="00253D0E"/>
    <w:rsid w:val="0025481F"/>
    <w:rsid w:val="00254C15"/>
    <w:rsid w:val="002550CF"/>
    <w:rsid w:val="0025540B"/>
    <w:rsid w:val="00255922"/>
    <w:rsid w:val="0025596B"/>
    <w:rsid w:val="0025615C"/>
    <w:rsid w:val="002571DC"/>
    <w:rsid w:val="002579AD"/>
    <w:rsid w:val="0026132E"/>
    <w:rsid w:val="00261A6E"/>
    <w:rsid w:val="00261BE9"/>
    <w:rsid w:val="00262499"/>
    <w:rsid w:val="00262C50"/>
    <w:rsid w:val="00263242"/>
    <w:rsid w:val="00263446"/>
    <w:rsid w:val="00263A64"/>
    <w:rsid w:val="00263D84"/>
    <w:rsid w:val="00264F1E"/>
    <w:rsid w:val="002659FD"/>
    <w:rsid w:val="002667BC"/>
    <w:rsid w:val="00270B17"/>
    <w:rsid w:val="00273EFA"/>
    <w:rsid w:val="00274834"/>
    <w:rsid w:val="00275E00"/>
    <w:rsid w:val="002767D6"/>
    <w:rsid w:val="00276D11"/>
    <w:rsid w:val="00276EF2"/>
    <w:rsid w:val="002804BD"/>
    <w:rsid w:val="0028240C"/>
    <w:rsid w:val="002824FC"/>
    <w:rsid w:val="002839FF"/>
    <w:rsid w:val="0028414B"/>
    <w:rsid w:val="002844F2"/>
    <w:rsid w:val="0028477B"/>
    <w:rsid w:val="0028530C"/>
    <w:rsid w:val="00286784"/>
    <w:rsid w:val="0028742D"/>
    <w:rsid w:val="00287D0B"/>
    <w:rsid w:val="00290308"/>
    <w:rsid w:val="00290862"/>
    <w:rsid w:val="00292267"/>
    <w:rsid w:val="00292CAD"/>
    <w:rsid w:val="00292F01"/>
    <w:rsid w:val="0029324E"/>
    <w:rsid w:val="00293677"/>
    <w:rsid w:val="002937BA"/>
    <w:rsid w:val="00293D31"/>
    <w:rsid w:val="00294CF7"/>
    <w:rsid w:val="002973E0"/>
    <w:rsid w:val="0029768B"/>
    <w:rsid w:val="002A179D"/>
    <w:rsid w:val="002A206A"/>
    <w:rsid w:val="002A21F5"/>
    <w:rsid w:val="002A311E"/>
    <w:rsid w:val="002A33F2"/>
    <w:rsid w:val="002A343D"/>
    <w:rsid w:val="002A3633"/>
    <w:rsid w:val="002A3ABF"/>
    <w:rsid w:val="002A3C39"/>
    <w:rsid w:val="002A4235"/>
    <w:rsid w:val="002A423E"/>
    <w:rsid w:val="002A4D8D"/>
    <w:rsid w:val="002A554A"/>
    <w:rsid w:val="002A586F"/>
    <w:rsid w:val="002A6B45"/>
    <w:rsid w:val="002B0359"/>
    <w:rsid w:val="002B1FE7"/>
    <w:rsid w:val="002B22B3"/>
    <w:rsid w:val="002B3573"/>
    <w:rsid w:val="002B3738"/>
    <w:rsid w:val="002B3F13"/>
    <w:rsid w:val="002B423B"/>
    <w:rsid w:val="002B5147"/>
    <w:rsid w:val="002B6550"/>
    <w:rsid w:val="002B675D"/>
    <w:rsid w:val="002B71BD"/>
    <w:rsid w:val="002B72C4"/>
    <w:rsid w:val="002C0470"/>
    <w:rsid w:val="002C0658"/>
    <w:rsid w:val="002C1592"/>
    <w:rsid w:val="002C2393"/>
    <w:rsid w:val="002C24F2"/>
    <w:rsid w:val="002C30F3"/>
    <w:rsid w:val="002C337D"/>
    <w:rsid w:val="002C37CF"/>
    <w:rsid w:val="002C435C"/>
    <w:rsid w:val="002C7069"/>
    <w:rsid w:val="002C7B5F"/>
    <w:rsid w:val="002C7BAC"/>
    <w:rsid w:val="002D1129"/>
    <w:rsid w:val="002D1FC1"/>
    <w:rsid w:val="002D220D"/>
    <w:rsid w:val="002D2AF4"/>
    <w:rsid w:val="002D3032"/>
    <w:rsid w:val="002D38E9"/>
    <w:rsid w:val="002D3BD1"/>
    <w:rsid w:val="002D3C3C"/>
    <w:rsid w:val="002D3EE9"/>
    <w:rsid w:val="002D6AC6"/>
    <w:rsid w:val="002D7BE7"/>
    <w:rsid w:val="002E07C5"/>
    <w:rsid w:val="002E08C3"/>
    <w:rsid w:val="002E0C3C"/>
    <w:rsid w:val="002E0DEB"/>
    <w:rsid w:val="002E1636"/>
    <w:rsid w:val="002E1B50"/>
    <w:rsid w:val="002E1BE2"/>
    <w:rsid w:val="002E2311"/>
    <w:rsid w:val="002E2463"/>
    <w:rsid w:val="002E3004"/>
    <w:rsid w:val="002E3668"/>
    <w:rsid w:val="002E38F8"/>
    <w:rsid w:val="002E551F"/>
    <w:rsid w:val="002E5C10"/>
    <w:rsid w:val="002E7A74"/>
    <w:rsid w:val="002F125E"/>
    <w:rsid w:val="002F1BC8"/>
    <w:rsid w:val="002F23DC"/>
    <w:rsid w:val="002F3236"/>
    <w:rsid w:val="002F3FDC"/>
    <w:rsid w:val="002F4F0D"/>
    <w:rsid w:val="002F538D"/>
    <w:rsid w:val="002F644F"/>
    <w:rsid w:val="002F66F8"/>
    <w:rsid w:val="002F6A50"/>
    <w:rsid w:val="002F79B7"/>
    <w:rsid w:val="002F7ECA"/>
    <w:rsid w:val="00300737"/>
    <w:rsid w:val="00300B69"/>
    <w:rsid w:val="00302B31"/>
    <w:rsid w:val="00303E95"/>
    <w:rsid w:val="00303F69"/>
    <w:rsid w:val="00304031"/>
    <w:rsid w:val="003046B8"/>
    <w:rsid w:val="00304DB3"/>
    <w:rsid w:val="00306210"/>
    <w:rsid w:val="003065D0"/>
    <w:rsid w:val="0030685A"/>
    <w:rsid w:val="00306A7D"/>
    <w:rsid w:val="00306B27"/>
    <w:rsid w:val="00306EEC"/>
    <w:rsid w:val="0030722E"/>
    <w:rsid w:val="003079F0"/>
    <w:rsid w:val="00307A50"/>
    <w:rsid w:val="00311936"/>
    <w:rsid w:val="00311F5A"/>
    <w:rsid w:val="00312983"/>
    <w:rsid w:val="0031389A"/>
    <w:rsid w:val="00313C46"/>
    <w:rsid w:val="00314EB0"/>
    <w:rsid w:val="00316C14"/>
    <w:rsid w:val="0031741B"/>
    <w:rsid w:val="00317B60"/>
    <w:rsid w:val="00317CEA"/>
    <w:rsid w:val="00321555"/>
    <w:rsid w:val="00321883"/>
    <w:rsid w:val="00323128"/>
    <w:rsid w:val="00324AF1"/>
    <w:rsid w:val="003253DA"/>
    <w:rsid w:val="00326F29"/>
    <w:rsid w:val="003270A8"/>
    <w:rsid w:val="003301A3"/>
    <w:rsid w:val="003302D4"/>
    <w:rsid w:val="0033093E"/>
    <w:rsid w:val="003314D2"/>
    <w:rsid w:val="00332141"/>
    <w:rsid w:val="00332E38"/>
    <w:rsid w:val="00333412"/>
    <w:rsid w:val="0033366A"/>
    <w:rsid w:val="00334056"/>
    <w:rsid w:val="00334203"/>
    <w:rsid w:val="0033472D"/>
    <w:rsid w:val="00334F47"/>
    <w:rsid w:val="00336165"/>
    <w:rsid w:val="003365E6"/>
    <w:rsid w:val="00336714"/>
    <w:rsid w:val="00336ACA"/>
    <w:rsid w:val="003404C1"/>
    <w:rsid w:val="003407D2"/>
    <w:rsid w:val="003411F3"/>
    <w:rsid w:val="0034128B"/>
    <w:rsid w:val="00341C5C"/>
    <w:rsid w:val="003444FE"/>
    <w:rsid w:val="003449A1"/>
    <w:rsid w:val="00344AD8"/>
    <w:rsid w:val="0034510F"/>
    <w:rsid w:val="00347120"/>
    <w:rsid w:val="00350744"/>
    <w:rsid w:val="0035107E"/>
    <w:rsid w:val="00351580"/>
    <w:rsid w:val="00352015"/>
    <w:rsid w:val="00352E86"/>
    <w:rsid w:val="00353916"/>
    <w:rsid w:val="00353A8C"/>
    <w:rsid w:val="0035485B"/>
    <w:rsid w:val="003551BF"/>
    <w:rsid w:val="003556A3"/>
    <w:rsid w:val="00355AA4"/>
    <w:rsid w:val="0035687E"/>
    <w:rsid w:val="003573FC"/>
    <w:rsid w:val="003607E7"/>
    <w:rsid w:val="00360CF8"/>
    <w:rsid w:val="00361421"/>
    <w:rsid w:val="0036177C"/>
    <w:rsid w:val="00364547"/>
    <w:rsid w:val="00364C32"/>
    <w:rsid w:val="00365F31"/>
    <w:rsid w:val="00365FC4"/>
    <w:rsid w:val="00370656"/>
    <w:rsid w:val="00371809"/>
    <w:rsid w:val="00372062"/>
    <w:rsid w:val="003729E2"/>
    <w:rsid w:val="00372AA9"/>
    <w:rsid w:val="00373DFC"/>
    <w:rsid w:val="003751C5"/>
    <w:rsid w:val="00375442"/>
    <w:rsid w:val="00375617"/>
    <w:rsid w:val="00375CCE"/>
    <w:rsid w:val="003768CF"/>
    <w:rsid w:val="003803C4"/>
    <w:rsid w:val="00381578"/>
    <w:rsid w:val="003816A3"/>
    <w:rsid w:val="00382049"/>
    <w:rsid w:val="00382833"/>
    <w:rsid w:val="00382B9E"/>
    <w:rsid w:val="00383040"/>
    <w:rsid w:val="0038511A"/>
    <w:rsid w:val="00385206"/>
    <w:rsid w:val="0038540E"/>
    <w:rsid w:val="003854B7"/>
    <w:rsid w:val="003857FE"/>
    <w:rsid w:val="0038748F"/>
    <w:rsid w:val="0039014E"/>
    <w:rsid w:val="00391708"/>
    <w:rsid w:val="00391B35"/>
    <w:rsid w:val="00392314"/>
    <w:rsid w:val="003929BE"/>
    <w:rsid w:val="00392AF6"/>
    <w:rsid w:val="00393D8A"/>
    <w:rsid w:val="0039439B"/>
    <w:rsid w:val="00397309"/>
    <w:rsid w:val="00397442"/>
    <w:rsid w:val="00397658"/>
    <w:rsid w:val="003A0059"/>
    <w:rsid w:val="003A296F"/>
    <w:rsid w:val="003A2D2F"/>
    <w:rsid w:val="003A3E00"/>
    <w:rsid w:val="003A43E4"/>
    <w:rsid w:val="003A4B25"/>
    <w:rsid w:val="003A5C4A"/>
    <w:rsid w:val="003A5D7F"/>
    <w:rsid w:val="003A5E86"/>
    <w:rsid w:val="003A6ACC"/>
    <w:rsid w:val="003B0C96"/>
    <w:rsid w:val="003B12CE"/>
    <w:rsid w:val="003B2157"/>
    <w:rsid w:val="003B2404"/>
    <w:rsid w:val="003B2409"/>
    <w:rsid w:val="003B3183"/>
    <w:rsid w:val="003B36C5"/>
    <w:rsid w:val="003B403C"/>
    <w:rsid w:val="003B414B"/>
    <w:rsid w:val="003B5822"/>
    <w:rsid w:val="003B5D0B"/>
    <w:rsid w:val="003B6D22"/>
    <w:rsid w:val="003B721D"/>
    <w:rsid w:val="003B7AC9"/>
    <w:rsid w:val="003C011C"/>
    <w:rsid w:val="003C01DF"/>
    <w:rsid w:val="003C0C01"/>
    <w:rsid w:val="003C145E"/>
    <w:rsid w:val="003C2094"/>
    <w:rsid w:val="003C26C7"/>
    <w:rsid w:val="003C2C90"/>
    <w:rsid w:val="003C3102"/>
    <w:rsid w:val="003C31A8"/>
    <w:rsid w:val="003C3AD8"/>
    <w:rsid w:val="003C3DF7"/>
    <w:rsid w:val="003C4397"/>
    <w:rsid w:val="003C52FA"/>
    <w:rsid w:val="003C5EDE"/>
    <w:rsid w:val="003C65E8"/>
    <w:rsid w:val="003C7BD6"/>
    <w:rsid w:val="003D029B"/>
    <w:rsid w:val="003D12BC"/>
    <w:rsid w:val="003D1A88"/>
    <w:rsid w:val="003D2214"/>
    <w:rsid w:val="003D351D"/>
    <w:rsid w:val="003D476E"/>
    <w:rsid w:val="003D4EDC"/>
    <w:rsid w:val="003D52DB"/>
    <w:rsid w:val="003D5510"/>
    <w:rsid w:val="003D563B"/>
    <w:rsid w:val="003D5720"/>
    <w:rsid w:val="003D5A94"/>
    <w:rsid w:val="003D5D50"/>
    <w:rsid w:val="003D6622"/>
    <w:rsid w:val="003D7360"/>
    <w:rsid w:val="003D7941"/>
    <w:rsid w:val="003D7B9F"/>
    <w:rsid w:val="003D7CB6"/>
    <w:rsid w:val="003E01EB"/>
    <w:rsid w:val="003E0873"/>
    <w:rsid w:val="003E2366"/>
    <w:rsid w:val="003E32D0"/>
    <w:rsid w:val="003E36DC"/>
    <w:rsid w:val="003E3F71"/>
    <w:rsid w:val="003E4D43"/>
    <w:rsid w:val="003E4E53"/>
    <w:rsid w:val="003E593B"/>
    <w:rsid w:val="003E5DD0"/>
    <w:rsid w:val="003E5FE7"/>
    <w:rsid w:val="003E614A"/>
    <w:rsid w:val="003E7222"/>
    <w:rsid w:val="003E7CBD"/>
    <w:rsid w:val="003F161E"/>
    <w:rsid w:val="003F1A24"/>
    <w:rsid w:val="003F1EEB"/>
    <w:rsid w:val="003F20B7"/>
    <w:rsid w:val="003F257D"/>
    <w:rsid w:val="003F2753"/>
    <w:rsid w:val="003F27C2"/>
    <w:rsid w:val="003F366D"/>
    <w:rsid w:val="003F4ABD"/>
    <w:rsid w:val="003F5A01"/>
    <w:rsid w:val="003F7E05"/>
    <w:rsid w:val="00400602"/>
    <w:rsid w:val="00400963"/>
    <w:rsid w:val="004011D8"/>
    <w:rsid w:val="0040152F"/>
    <w:rsid w:val="00402019"/>
    <w:rsid w:val="00403C3B"/>
    <w:rsid w:val="004049E7"/>
    <w:rsid w:val="00405319"/>
    <w:rsid w:val="00405326"/>
    <w:rsid w:val="00405A7D"/>
    <w:rsid w:val="00405E65"/>
    <w:rsid w:val="004061C9"/>
    <w:rsid w:val="00406838"/>
    <w:rsid w:val="004102C6"/>
    <w:rsid w:val="00411112"/>
    <w:rsid w:val="004116F3"/>
    <w:rsid w:val="004117A4"/>
    <w:rsid w:val="00412312"/>
    <w:rsid w:val="004133EE"/>
    <w:rsid w:val="00413495"/>
    <w:rsid w:val="00413499"/>
    <w:rsid w:val="00413A33"/>
    <w:rsid w:val="004148F7"/>
    <w:rsid w:val="00414DA9"/>
    <w:rsid w:val="00415271"/>
    <w:rsid w:val="00415660"/>
    <w:rsid w:val="00415A4B"/>
    <w:rsid w:val="00416128"/>
    <w:rsid w:val="004210C1"/>
    <w:rsid w:val="004219A1"/>
    <w:rsid w:val="00421B5C"/>
    <w:rsid w:val="00424FE4"/>
    <w:rsid w:val="00425137"/>
    <w:rsid w:val="0042779B"/>
    <w:rsid w:val="00427F7E"/>
    <w:rsid w:val="0043143A"/>
    <w:rsid w:val="0043176A"/>
    <w:rsid w:val="00431AF8"/>
    <w:rsid w:val="004325C5"/>
    <w:rsid w:val="004339E8"/>
    <w:rsid w:val="00433C95"/>
    <w:rsid w:val="004348D8"/>
    <w:rsid w:val="00434BD1"/>
    <w:rsid w:val="0043782A"/>
    <w:rsid w:val="00437BC3"/>
    <w:rsid w:val="004414CF"/>
    <w:rsid w:val="00441816"/>
    <w:rsid w:val="00441A8F"/>
    <w:rsid w:val="0044245F"/>
    <w:rsid w:val="00442526"/>
    <w:rsid w:val="004434CC"/>
    <w:rsid w:val="00443E22"/>
    <w:rsid w:val="0044408C"/>
    <w:rsid w:val="00444210"/>
    <w:rsid w:val="004453D7"/>
    <w:rsid w:val="0044575B"/>
    <w:rsid w:val="00446481"/>
    <w:rsid w:val="00446B0F"/>
    <w:rsid w:val="00446B5F"/>
    <w:rsid w:val="004504CC"/>
    <w:rsid w:val="004505B0"/>
    <w:rsid w:val="00450A16"/>
    <w:rsid w:val="00450DF2"/>
    <w:rsid w:val="00451D6F"/>
    <w:rsid w:val="00452B76"/>
    <w:rsid w:val="00452E29"/>
    <w:rsid w:val="00454CCC"/>
    <w:rsid w:val="004557F0"/>
    <w:rsid w:val="00455E9D"/>
    <w:rsid w:val="00456156"/>
    <w:rsid w:val="004567B5"/>
    <w:rsid w:val="0046054F"/>
    <w:rsid w:val="004607B7"/>
    <w:rsid w:val="00460852"/>
    <w:rsid w:val="00460DE4"/>
    <w:rsid w:val="004613C9"/>
    <w:rsid w:val="00462E9A"/>
    <w:rsid w:val="00463BB8"/>
    <w:rsid w:val="0046476E"/>
    <w:rsid w:val="00465563"/>
    <w:rsid w:val="00465BA2"/>
    <w:rsid w:val="004661F5"/>
    <w:rsid w:val="004663C2"/>
    <w:rsid w:val="004670D8"/>
    <w:rsid w:val="0047073A"/>
    <w:rsid w:val="00471C27"/>
    <w:rsid w:val="004721C4"/>
    <w:rsid w:val="00473625"/>
    <w:rsid w:val="0047381F"/>
    <w:rsid w:val="004738A1"/>
    <w:rsid w:val="00473B07"/>
    <w:rsid w:val="004759B9"/>
    <w:rsid w:val="00476370"/>
    <w:rsid w:val="00480D31"/>
    <w:rsid w:val="00481B2F"/>
    <w:rsid w:val="00481C99"/>
    <w:rsid w:val="0048262E"/>
    <w:rsid w:val="0048370F"/>
    <w:rsid w:val="004838D7"/>
    <w:rsid w:val="00483A3C"/>
    <w:rsid w:val="00485A15"/>
    <w:rsid w:val="00485CF8"/>
    <w:rsid w:val="00485F20"/>
    <w:rsid w:val="0048636C"/>
    <w:rsid w:val="00486712"/>
    <w:rsid w:val="00486760"/>
    <w:rsid w:val="00486A81"/>
    <w:rsid w:val="0048783E"/>
    <w:rsid w:val="00487FDB"/>
    <w:rsid w:val="00490633"/>
    <w:rsid w:val="0049065C"/>
    <w:rsid w:val="00490C0E"/>
    <w:rsid w:val="00490E86"/>
    <w:rsid w:val="00491813"/>
    <w:rsid w:val="00491F16"/>
    <w:rsid w:val="00493906"/>
    <w:rsid w:val="00493976"/>
    <w:rsid w:val="0049502C"/>
    <w:rsid w:val="0049571F"/>
    <w:rsid w:val="00496489"/>
    <w:rsid w:val="00497298"/>
    <w:rsid w:val="00497C57"/>
    <w:rsid w:val="004A0F79"/>
    <w:rsid w:val="004A3663"/>
    <w:rsid w:val="004A48E6"/>
    <w:rsid w:val="004A5C86"/>
    <w:rsid w:val="004A5CCD"/>
    <w:rsid w:val="004A5F85"/>
    <w:rsid w:val="004A6BE9"/>
    <w:rsid w:val="004A703B"/>
    <w:rsid w:val="004A744F"/>
    <w:rsid w:val="004A783E"/>
    <w:rsid w:val="004A7D84"/>
    <w:rsid w:val="004B1381"/>
    <w:rsid w:val="004B13AE"/>
    <w:rsid w:val="004B1B58"/>
    <w:rsid w:val="004B1C12"/>
    <w:rsid w:val="004B1E48"/>
    <w:rsid w:val="004B2DC2"/>
    <w:rsid w:val="004B3146"/>
    <w:rsid w:val="004B3265"/>
    <w:rsid w:val="004B3437"/>
    <w:rsid w:val="004B3A79"/>
    <w:rsid w:val="004B4235"/>
    <w:rsid w:val="004B4DCE"/>
    <w:rsid w:val="004B4DFB"/>
    <w:rsid w:val="004B53A2"/>
    <w:rsid w:val="004B5AE9"/>
    <w:rsid w:val="004B5D27"/>
    <w:rsid w:val="004B620F"/>
    <w:rsid w:val="004B7B95"/>
    <w:rsid w:val="004C0B7F"/>
    <w:rsid w:val="004C0E7F"/>
    <w:rsid w:val="004C11C1"/>
    <w:rsid w:val="004C16D0"/>
    <w:rsid w:val="004C1987"/>
    <w:rsid w:val="004C3187"/>
    <w:rsid w:val="004C3263"/>
    <w:rsid w:val="004C3730"/>
    <w:rsid w:val="004C484B"/>
    <w:rsid w:val="004C6203"/>
    <w:rsid w:val="004C6EC5"/>
    <w:rsid w:val="004C7034"/>
    <w:rsid w:val="004C7078"/>
    <w:rsid w:val="004C7519"/>
    <w:rsid w:val="004C799F"/>
    <w:rsid w:val="004C79C9"/>
    <w:rsid w:val="004D0AD0"/>
    <w:rsid w:val="004D1798"/>
    <w:rsid w:val="004D1E51"/>
    <w:rsid w:val="004D2B10"/>
    <w:rsid w:val="004D3418"/>
    <w:rsid w:val="004D3597"/>
    <w:rsid w:val="004D38EF"/>
    <w:rsid w:val="004D3FC1"/>
    <w:rsid w:val="004D4619"/>
    <w:rsid w:val="004D4EEF"/>
    <w:rsid w:val="004D5185"/>
    <w:rsid w:val="004D5340"/>
    <w:rsid w:val="004D6467"/>
    <w:rsid w:val="004D73E4"/>
    <w:rsid w:val="004E0743"/>
    <w:rsid w:val="004E0F39"/>
    <w:rsid w:val="004E13CF"/>
    <w:rsid w:val="004E1574"/>
    <w:rsid w:val="004E1A51"/>
    <w:rsid w:val="004E2A7E"/>
    <w:rsid w:val="004E4C29"/>
    <w:rsid w:val="004E5089"/>
    <w:rsid w:val="004E7139"/>
    <w:rsid w:val="004F0C9B"/>
    <w:rsid w:val="004F1319"/>
    <w:rsid w:val="004F1747"/>
    <w:rsid w:val="004F1987"/>
    <w:rsid w:val="004F1A32"/>
    <w:rsid w:val="004F29FE"/>
    <w:rsid w:val="004F2A3A"/>
    <w:rsid w:val="004F2DF3"/>
    <w:rsid w:val="004F33F7"/>
    <w:rsid w:val="004F4A51"/>
    <w:rsid w:val="004F52DC"/>
    <w:rsid w:val="004F60F5"/>
    <w:rsid w:val="004F78DB"/>
    <w:rsid w:val="0050009F"/>
    <w:rsid w:val="00500C84"/>
    <w:rsid w:val="00502731"/>
    <w:rsid w:val="00503383"/>
    <w:rsid w:val="005045A0"/>
    <w:rsid w:val="00504EBE"/>
    <w:rsid w:val="005052D6"/>
    <w:rsid w:val="00505405"/>
    <w:rsid w:val="0051145F"/>
    <w:rsid w:val="005125A3"/>
    <w:rsid w:val="005129E3"/>
    <w:rsid w:val="00513598"/>
    <w:rsid w:val="00513FC8"/>
    <w:rsid w:val="005147E5"/>
    <w:rsid w:val="00514940"/>
    <w:rsid w:val="00516A47"/>
    <w:rsid w:val="005171D7"/>
    <w:rsid w:val="005204D2"/>
    <w:rsid w:val="005211F4"/>
    <w:rsid w:val="005213E1"/>
    <w:rsid w:val="00522447"/>
    <w:rsid w:val="0052253D"/>
    <w:rsid w:val="00523CEE"/>
    <w:rsid w:val="00524466"/>
    <w:rsid w:val="0052498D"/>
    <w:rsid w:val="005258D9"/>
    <w:rsid w:val="00526521"/>
    <w:rsid w:val="00526807"/>
    <w:rsid w:val="00527962"/>
    <w:rsid w:val="00527B1E"/>
    <w:rsid w:val="005304A9"/>
    <w:rsid w:val="00530BB0"/>
    <w:rsid w:val="005312E4"/>
    <w:rsid w:val="00531707"/>
    <w:rsid w:val="00531CF9"/>
    <w:rsid w:val="00532236"/>
    <w:rsid w:val="0053451F"/>
    <w:rsid w:val="00534797"/>
    <w:rsid w:val="00534AAB"/>
    <w:rsid w:val="00534DCF"/>
    <w:rsid w:val="00535367"/>
    <w:rsid w:val="0053708B"/>
    <w:rsid w:val="005371C1"/>
    <w:rsid w:val="00540AA7"/>
    <w:rsid w:val="00540AE9"/>
    <w:rsid w:val="00541202"/>
    <w:rsid w:val="0054144D"/>
    <w:rsid w:val="005416C7"/>
    <w:rsid w:val="00542234"/>
    <w:rsid w:val="00542452"/>
    <w:rsid w:val="00542D5A"/>
    <w:rsid w:val="005430BD"/>
    <w:rsid w:val="00543BAB"/>
    <w:rsid w:val="0054402A"/>
    <w:rsid w:val="00544325"/>
    <w:rsid w:val="00545FE5"/>
    <w:rsid w:val="00546A08"/>
    <w:rsid w:val="00546C50"/>
    <w:rsid w:val="00546C7A"/>
    <w:rsid w:val="00547198"/>
    <w:rsid w:val="005501CC"/>
    <w:rsid w:val="005505AF"/>
    <w:rsid w:val="00550ABC"/>
    <w:rsid w:val="00550DBC"/>
    <w:rsid w:val="005516F3"/>
    <w:rsid w:val="00551D59"/>
    <w:rsid w:val="0055209D"/>
    <w:rsid w:val="005522DD"/>
    <w:rsid w:val="0055282B"/>
    <w:rsid w:val="00552920"/>
    <w:rsid w:val="00553F2C"/>
    <w:rsid w:val="00556474"/>
    <w:rsid w:val="00556F86"/>
    <w:rsid w:val="00557392"/>
    <w:rsid w:val="00557FFD"/>
    <w:rsid w:val="00560733"/>
    <w:rsid w:val="00560F34"/>
    <w:rsid w:val="0056137F"/>
    <w:rsid w:val="0056196F"/>
    <w:rsid w:val="00561A99"/>
    <w:rsid w:val="00562466"/>
    <w:rsid w:val="005627D1"/>
    <w:rsid w:val="00563424"/>
    <w:rsid w:val="0056376B"/>
    <w:rsid w:val="00564117"/>
    <w:rsid w:val="00564CBE"/>
    <w:rsid w:val="00564FA5"/>
    <w:rsid w:val="00564FB2"/>
    <w:rsid w:val="00565BE4"/>
    <w:rsid w:val="00565E95"/>
    <w:rsid w:val="005674C2"/>
    <w:rsid w:val="00567A27"/>
    <w:rsid w:val="0057052B"/>
    <w:rsid w:val="00570A0D"/>
    <w:rsid w:val="00570B5E"/>
    <w:rsid w:val="005712FB"/>
    <w:rsid w:val="00572060"/>
    <w:rsid w:val="005739E6"/>
    <w:rsid w:val="00573A48"/>
    <w:rsid w:val="00574262"/>
    <w:rsid w:val="005742EA"/>
    <w:rsid w:val="00574E48"/>
    <w:rsid w:val="00575CD4"/>
    <w:rsid w:val="005766AA"/>
    <w:rsid w:val="0057761A"/>
    <w:rsid w:val="00580CD1"/>
    <w:rsid w:val="00580E60"/>
    <w:rsid w:val="00580EE2"/>
    <w:rsid w:val="005811FB"/>
    <w:rsid w:val="00581953"/>
    <w:rsid w:val="00581E45"/>
    <w:rsid w:val="00582279"/>
    <w:rsid w:val="00582281"/>
    <w:rsid w:val="00582A28"/>
    <w:rsid w:val="0058547D"/>
    <w:rsid w:val="005871AE"/>
    <w:rsid w:val="0059045A"/>
    <w:rsid w:val="00592D40"/>
    <w:rsid w:val="0059603F"/>
    <w:rsid w:val="00596F93"/>
    <w:rsid w:val="00597D7D"/>
    <w:rsid w:val="005A09B0"/>
    <w:rsid w:val="005A09CA"/>
    <w:rsid w:val="005A3252"/>
    <w:rsid w:val="005A38CF"/>
    <w:rsid w:val="005A4730"/>
    <w:rsid w:val="005A4A7D"/>
    <w:rsid w:val="005A4D4B"/>
    <w:rsid w:val="005A5319"/>
    <w:rsid w:val="005A60D3"/>
    <w:rsid w:val="005A70F3"/>
    <w:rsid w:val="005B03B7"/>
    <w:rsid w:val="005B17F6"/>
    <w:rsid w:val="005B1E69"/>
    <w:rsid w:val="005B2530"/>
    <w:rsid w:val="005B294E"/>
    <w:rsid w:val="005B2A5C"/>
    <w:rsid w:val="005B2C44"/>
    <w:rsid w:val="005B3692"/>
    <w:rsid w:val="005B692A"/>
    <w:rsid w:val="005B6FEA"/>
    <w:rsid w:val="005B70DC"/>
    <w:rsid w:val="005B713B"/>
    <w:rsid w:val="005B778D"/>
    <w:rsid w:val="005C0F00"/>
    <w:rsid w:val="005C11C0"/>
    <w:rsid w:val="005C1CD3"/>
    <w:rsid w:val="005C1D3C"/>
    <w:rsid w:val="005C3051"/>
    <w:rsid w:val="005C30D6"/>
    <w:rsid w:val="005C3100"/>
    <w:rsid w:val="005C4053"/>
    <w:rsid w:val="005C514A"/>
    <w:rsid w:val="005C572C"/>
    <w:rsid w:val="005C5BA9"/>
    <w:rsid w:val="005C784E"/>
    <w:rsid w:val="005D216D"/>
    <w:rsid w:val="005D3D5A"/>
    <w:rsid w:val="005D5C3C"/>
    <w:rsid w:val="005D5EF4"/>
    <w:rsid w:val="005D6DE2"/>
    <w:rsid w:val="005D755C"/>
    <w:rsid w:val="005D7903"/>
    <w:rsid w:val="005E07A4"/>
    <w:rsid w:val="005E0AD5"/>
    <w:rsid w:val="005E1DC3"/>
    <w:rsid w:val="005E1F1D"/>
    <w:rsid w:val="005E252C"/>
    <w:rsid w:val="005E2F30"/>
    <w:rsid w:val="005E3408"/>
    <w:rsid w:val="005E35FA"/>
    <w:rsid w:val="005E39AA"/>
    <w:rsid w:val="005E4FDA"/>
    <w:rsid w:val="005E50C7"/>
    <w:rsid w:val="005E5350"/>
    <w:rsid w:val="005F0187"/>
    <w:rsid w:val="005F3900"/>
    <w:rsid w:val="005F3E10"/>
    <w:rsid w:val="005F4019"/>
    <w:rsid w:val="005F48DE"/>
    <w:rsid w:val="005F53EE"/>
    <w:rsid w:val="005F542E"/>
    <w:rsid w:val="005F575A"/>
    <w:rsid w:val="005F5DD6"/>
    <w:rsid w:val="005F6475"/>
    <w:rsid w:val="005F6C83"/>
    <w:rsid w:val="005F7988"/>
    <w:rsid w:val="005F7CF0"/>
    <w:rsid w:val="00600166"/>
    <w:rsid w:val="0060047D"/>
    <w:rsid w:val="006005FB"/>
    <w:rsid w:val="00600FAF"/>
    <w:rsid w:val="0060219D"/>
    <w:rsid w:val="00603677"/>
    <w:rsid w:val="00603C8B"/>
    <w:rsid w:val="0060491B"/>
    <w:rsid w:val="006049AD"/>
    <w:rsid w:val="0060715B"/>
    <w:rsid w:val="00610898"/>
    <w:rsid w:val="006110CD"/>
    <w:rsid w:val="00611EF4"/>
    <w:rsid w:val="00611F1C"/>
    <w:rsid w:val="00611FEC"/>
    <w:rsid w:val="00612273"/>
    <w:rsid w:val="006128D2"/>
    <w:rsid w:val="00612A7A"/>
    <w:rsid w:val="00612CAF"/>
    <w:rsid w:val="00612F2A"/>
    <w:rsid w:val="0061499E"/>
    <w:rsid w:val="00615366"/>
    <w:rsid w:val="006158C3"/>
    <w:rsid w:val="006164CA"/>
    <w:rsid w:val="006164D5"/>
    <w:rsid w:val="00616722"/>
    <w:rsid w:val="006178E4"/>
    <w:rsid w:val="006215A4"/>
    <w:rsid w:val="00621EAB"/>
    <w:rsid w:val="006230EC"/>
    <w:rsid w:val="0062319E"/>
    <w:rsid w:val="0062365A"/>
    <w:rsid w:val="00623961"/>
    <w:rsid w:val="0062408A"/>
    <w:rsid w:val="00624825"/>
    <w:rsid w:val="00624852"/>
    <w:rsid w:val="00624B4E"/>
    <w:rsid w:val="00624FB5"/>
    <w:rsid w:val="00624FFC"/>
    <w:rsid w:val="006250F7"/>
    <w:rsid w:val="00625733"/>
    <w:rsid w:val="00625973"/>
    <w:rsid w:val="00625FA3"/>
    <w:rsid w:val="00630D81"/>
    <w:rsid w:val="00631B47"/>
    <w:rsid w:val="00631F75"/>
    <w:rsid w:val="00632612"/>
    <w:rsid w:val="00632F55"/>
    <w:rsid w:val="0063430A"/>
    <w:rsid w:val="00635247"/>
    <w:rsid w:val="00635AD5"/>
    <w:rsid w:val="00635BBF"/>
    <w:rsid w:val="00635CE3"/>
    <w:rsid w:val="00636E40"/>
    <w:rsid w:val="006406CA"/>
    <w:rsid w:val="0064090D"/>
    <w:rsid w:val="00640B5E"/>
    <w:rsid w:val="00641A16"/>
    <w:rsid w:val="00641E8C"/>
    <w:rsid w:val="006425AD"/>
    <w:rsid w:val="006431AC"/>
    <w:rsid w:val="006448C0"/>
    <w:rsid w:val="00644FCC"/>
    <w:rsid w:val="00645839"/>
    <w:rsid w:val="00645D70"/>
    <w:rsid w:val="0064627D"/>
    <w:rsid w:val="006475BF"/>
    <w:rsid w:val="006478E3"/>
    <w:rsid w:val="00650193"/>
    <w:rsid w:val="0065330C"/>
    <w:rsid w:val="0065423C"/>
    <w:rsid w:val="00654DF1"/>
    <w:rsid w:val="0065513D"/>
    <w:rsid w:val="006551AB"/>
    <w:rsid w:val="0065580E"/>
    <w:rsid w:val="00655B95"/>
    <w:rsid w:val="00655FF9"/>
    <w:rsid w:val="0065691C"/>
    <w:rsid w:val="0066008A"/>
    <w:rsid w:val="00660862"/>
    <w:rsid w:val="00661968"/>
    <w:rsid w:val="00661BFC"/>
    <w:rsid w:val="006622EB"/>
    <w:rsid w:val="00662C19"/>
    <w:rsid w:val="006632D2"/>
    <w:rsid w:val="00663B5C"/>
    <w:rsid w:val="00665319"/>
    <w:rsid w:val="006654BE"/>
    <w:rsid w:val="00665D6F"/>
    <w:rsid w:val="00666D9E"/>
    <w:rsid w:val="0066726F"/>
    <w:rsid w:val="0066732C"/>
    <w:rsid w:val="0066741A"/>
    <w:rsid w:val="0067166F"/>
    <w:rsid w:val="006740E3"/>
    <w:rsid w:val="00674307"/>
    <w:rsid w:val="00675836"/>
    <w:rsid w:val="00677864"/>
    <w:rsid w:val="00680379"/>
    <w:rsid w:val="00681613"/>
    <w:rsid w:val="00681F59"/>
    <w:rsid w:val="00682DC7"/>
    <w:rsid w:val="00683C03"/>
    <w:rsid w:val="00683E69"/>
    <w:rsid w:val="006841AD"/>
    <w:rsid w:val="00684529"/>
    <w:rsid w:val="00685F2F"/>
    <w:rsid w:val="00686C44"/>
    <w:rsid w:val="00687084"/>
    <w:rsid w:val="006900CA"/>
    <w:rsid w:val="006910D0"/>
    <w:rsid w:val="00691AC0"/>
    <w:rsid w:val="006926CC"/>
    <w:rsid w:val="006926FA"/>
    <w:rsid w:val="00693028"/>
    <w:rsid w:val="0069336D"/>
    <w:rsid w:val="00693BEB"/>
    <w:rsid w:val="0069652B"/>
    <w:rsid w:val="00696CC1"/>
    <w:rsid w:val="00696F0C"/>
    <w:rsid w:val="006A0428"/>
    <w:rsid w:val="006A35DC"/>
    <w:rsid w:val="006A3811"/>
    <w:rsid w:val="006A3DAA"/>
    <w:rsid w:val="006A4A74"/>
    <w:rsid w:val="006A4CCA"/>
    <w:rsid w:val="006A5124"/>
    <w:rsid w:val="006A5379"/>
    <w:rsid w:val="006A5668"/>
    <w:rsid w:val="006A5A2A"/>
    <w:rsid w:val="006A5D12"/>
    <w:rsid w:val="006A66A3"/>
    <w:rsid w:val="006A71B4"/>
    <w:rsid w:val="006B02D7"/>
    <w:rsid w:val="006B0A73"/>
    <w:rsid w:val="006B1134"/>
    <w:rsid w:val="006B170A"/>
    <w:rsid w:val="006B25A5"/>
    <w:rsid w:val="006B2CCD"/>
    <w:rsid w:val="006B3041"/>
    <w:rsid w:val="006B3943"/>
    <w:rsid w:val="006B424F"/>
    <w:rsid w:val="006B425B"/>
    <w:rsid w:val="006B48FF"/>
    <w:rsid w:val="006B494C"/>
    <w:rsid w:val="006B4FB8"/>
    <w:rsid w:val="006B6439"/>
    <w:rsid w:val="006B65AC"/>
    <w:rsid w:val="006B6D85"/>
    <w:rsid w:val="006B7494"/>
    <w:rsid w:val="006B7821"/>
    <w:rsid w:val="006B79FA"/>
    <w:rsid w:val="006B7A04"/>
    <w:rsid w:val="006C0C91"/>
    <w:rsid w:val="006C1802"/>
    <w:rsid w:val="006C221A"/>
    <w:rsid w:val="006C3AFD"/>
    <w:rsid w:val="006C5328"/>
    <w:rsid w:val="006C54CF"/>
    <w:rsid w:val="006C68B3"/>
    <w:rsid w:val="006C78AA"/>
    <w:rsid w:val="006D07C2"/>
    <w:rsid w:val="006D07C5"/>
    <w:rsid w:val="006D0EE4"/>
    <w:rsid w:val="006D10BD"/>
    <w:rsid w:val="006D1EAC"/>
    <w:rsid w:val="006D2284"/>
    <w:rsid w:val="006D22B6"/>
    <w:rsid w:val="006D2B21"/>
    <w:rsid w:val="006D2FEC"/>
    <w:rsid w:val="006D3EA1"/>
    <w:rsid w:val="006D4A21"/>
    <w:rsid w:val="006D5386"/>
    <w:rsid w:val="006D5C58"/>
    <w:rsid w:val="006D6113"/>
    <w:rsid w:val="006D68C2"/>
    <w:rsid w:val="006D70A2"/>
    <w:rsid w:val="006D763F"/>
    <w:rsid w:val="006D7D30"/>
    <w:rsid w:val="006E0960"/>
    <w:rsid w:val="006E2F05"/>
    <w:rsid w:val="006E312E"/>
    <w:rsid w:val="006E3A75"/>
    <w:rsid w:val="006E4889"/>
    <w:rsid w:val="006E50FB"/>
    <w:rsid w:val="006E52BD"/>
    <w:rsid w:val="006E5909"/>
    <w:rsid w:val="006E666B"/>
    <w:rsid w:val="006E6E7B"/>
    <w:rsid w:val="006E7A1D"/>
    <w:rsid w:val="006E7F1F"/>
    <w:rsid w:val="006F0602"/>
    <w:rsid w:val="006F0656"/>
    <w:rsid w:val="006F0BB1"/>
    <w:rsid w:val="006F2462"/>
    <w:rsid w:val="006F32BB"/>
    <w:rsid w:val="006F41D0"/>
    <w:rsid w:val="006F63E2"/>
    <w:rsid w:val="006F6719"/>
    <w:rsid w:val="006F766E"/>
    <w:rsid w:val="007005C9"/>
    <w:rsid w:val="00700E60"/>
    <w:rsid w:val="00702A68"/>
    <w:rsid w:val="00702F33"/>
    <w:rsid w:val="00703E36"/>
    <w:rsid w:val="00704716"/>
    <w:rsid w:val="007047F8"/>
    <w:rsid w:val="00704A5E"/>
    <w:rsid w:val="00705C16"/>
    <w:rsid w:val="00705D62"/>
    <w:rsid w:val="007067FC"/>
    <w:rsid w:val="00710DD6"/>
    <w:rsid w:val="00711518"/>
    <w:rsid w:val="00711E24"/>
    <w:rsid w:val="007129B6"/>
    <w:rsid w:val="007132F8"/>
    <w:rsid w:val="00714203"/>
    <w:rsid w:val="00714396"/>
    <w:rsid w:val="00714B9B"/>
    <w:rsid w:val="00714D49"/>
    <w:rsid w:val="007151F2"/>
    <w:rsid w:val="007173A1"/>
    <w:rsid w:val="00717A88"/>
    <w:rsid w:val="007204A6"/>
    <w:rsid w:val="007204F4"/>
    <w:rsid w:val="007212FA"/>
    <w:rsid w:val="00721714"/>
    <w:rsid w:val="00721858"/>
    <w:rsid w:val="00722459"/>
    <w:rsid w:val="0072274C"/>
    <w:rsid w:val="00722AC7"/>
    <w:rsid w:val="007239EE"/>
    <w:rsid w:val="00724B57"/>
    <w:rsid w:val="00725ED6"/>
    <w:rsid w:val="007267D0"/>
    <w:rsid w:val="00727026"/>
    <w:rsid w:val="007272E7"/>
    <w:rsid w:val="00727B5B"/>
    <w:rsid w:val="00727BC7"/>
    <w:rsid w:val="00730DA3"/>
    <w:rsid w:val="007311AE"/>
    <w:rsid w:val="007315D0"/>
    <w:rsid w:val="00732044"/>
    <w:rsid w:val="0073230E"/>
    <w:rsid w:val="00732E83"/>
    <w:rsid w:val="00733AF6"/>
    <w:rsid w:val="007352ED"/>
    <w:rsid w:val="00735AFC"/>
    <w:rsid w:val="007361D8"/>
    <w:rsid w:val="00736522"/>
    <w:rsid w:val="00736894"/>
    <w:rsid w:val="00737946"/>
    <w:rsid w:val="00737ACF"/>
    <w:rsid w:val="007408A9"/>
    <w:rsid w:val="00740DDF"/>
    <w:rsid w:val="00741958"/>
    <w:rsid w:val="00742249"/>
    <w:rsid w:val="007435C9"/>
    <w:rsid w:val="0074524B"/>
    <w:rsid w:val="007456A3"/>
    <w:rsid w:val="0074637C"/>
    <w:rsid w:val="00747624"/>
    <w:rsid w:val="00747845"/>
    <w:rsid w:val="00751045"/>
    <w:rsid w:val="00751AF0"/>
    <w:rsid w:val="00752A9C"/>
    <w:rsid w:val="007537C2"/>
    <w:rsid w:val="007541CD"/>
    <w:rsid w:val="00754412"/>
    <w:rsid w:val="00754D6D"/>
    <w:rsid w:val="00754E96"/>
    <w:rsid w:val="007551AB"/>
    <w:rsid w:val="00755281"/>
    <w:rsid w:val="00755953"/>
    <w:rsid w:val="007569BF"/>
    <w:rsid w:val="00757448"/>
    <w:rsid w:val="007579C4"/>
    <w:rsid w:val="00757D42"/>
    <w:rsid w:val="00757E2D"/>
    <w:rsid w:val="0076029C"/>
    <w:rsid w:val="0076072E"/>
    <w:rsid w:val="00760A46"/>
    <w:rsid w:val="0076139E"/>
    <w:rsid w:val="00761955"/>
    <w:rsid w:val="00761DED"/>
    <w:rsid w:val="0076227D"/>
    <w:rsid w:val="007622CC"/>
    <w:rsid w:val="00763628"/>
    <w:rsid w:val="007639AB"/>
    <w:rsid w:val="00764591"/>
    <w:rsid w:val="00764AEC"/>
    <w:rsid w:val="00765D23"/>
    <w:rsid w:val="0076640F"/>
    <w:rsid w:val="0076679C"/>
    <w:rsid w:val="007668C4"/>
    <w:rsid w:val="0076702D"/>
    <w:rsid w:val="00767426"/>
    <w:rsid w:val="007678D2"/>
    <w:rsid w:val="00771057"/>
    <w:rsid w:val="00771E35"/>
    <w:rsid w:val="00771E89"/>
    <w:rsid w:val="0077396D"/>
    <w:rsid w:val="007745FA"/>
    <w:rsid w:val="007758F8"/>
    <w:rsid w:val="00776355"/>
    <w:rsid w:val="00777C86"/>
    <w:rsid w:val="00777D80"/>
    <w:rsid w:val="007809C8"/>
    <w:rsid w:val="007811F4"/>
    <w:rsid w:val="007815B0"/>
    <w:rsid w:val="0078174A"/>
    <w:rsid w:val="007818F8"/>
    <w:rsid w:val="007819DE"/>
    <w:rsid w:val="00782C0F"/>
    <w:rsid w:val="00782DE3"/>
    <w:rsid w:val="0078317A"/>
    <w:rsid w:val="007842CD"/>
    <w:rsid w:val="0078440D"/>
    <w:rsid w:val="00784E7A"/>
    <w:rsid w:val="00785C4A"/>
    <w:rsid w:val="007874A3"/>
    <w:rsid w:val="00790100"/>
    <w:rsid w:val="007925BA"/>
    <w:rsid w:val="00792614"/>
    <w:rsid w:val="00792D66"/>
    <w:rsid w:val="007931DA"/>
    <w:rsid w:val="007946DE"/>
    <w:rsid w:val="007948A7"/>
    <w:rsid w:val="00794982"/>
    <w:rsid w:val="00795147"/>
    <w:rsid w:val="00795186"/>
    <w:rsid w:val="00796CCF"/>
    <w:rsid w:val="007971AC"/>
    <w:rsid w:val="00797CEC"/>
    <w:rsid w:val="007A08F1"/>
    <w:rsid w:val="007A1D8F"/>
    <w:rsid w:val="007A2861"/>
    <w:rsid w:val="007A2C44"/>
    <w:rsid w:val="007A2EE8"/>
    <w:rsid w:val="007A345A"/>
    <w:rsid w:val="007A34CB"/>
    <w:rsid w:val="007A4069"/>
    <w:rsid w:val="007A5375"/>
    <w:rsid w:val="007B045B"/>
    <w:rsid w:val="007B07E7"/>
    <w:rsid w:val="007B0B73"/>
    <w:rsid w:val="007B0D37"/>
    <w:rsid w:val="007B10AF"/>
    <w:rsid w:val="007B1EDC"/>
    <w:rsid w:val="007B1FA0"/>
    <w:rsid w:val="007B295A"/>
    <w:rsid w:val="007B3C2D"/>
    <w:rsid w:val="007B429B"/>
    <w:rsid w:val="007B63C0"/>
    <w:rsid w:val="007B6D18"/>
    <w:rsid w:val="007C0318"/>
    <w:rsid w:val="007C04BA"/>
    <w:rsid w:val="007C0EFF"/>
    <w:rsid w:val="007C1136"/>
    <w:rsid w:val="007C4AB3"/>
    <w:rsid w:val="007C588D"/>
    <w:rsid w:val="007C63E5"/>
    <w:rsid w:val="007C6607"/>
    <w:rsid w:val="007C6623"/>
    <w:rsid w:val="007C6A78"/>
    <w:rsid w:val="007C7D35"/>
    <w:rsid w:val="007C7DFA"/>
    <w:rsid w:val="007D02DA"/>
    <w:rsid w:val="007D06FF"/>
    <w:rsid w:val="007D0D90"/>
    <w:rsid w:val="007D15FA"/>
    <w:rsid w:val="007D27A1"/>
    <w:rsid w:val="007D2964"/>
    <w:rsid w:val="007D2D2D"/>
    <w:rsid w:val="007D3A65"/>
    <w:rsid w:val="007D3B40"/>
    <w:rsid w:val="007D3C3F"/>
    <w:rsid w:val="007D500A"/>
    <w:rsid w:val="007D54E3"/>
    <w:rsid w:val="007D6C4A"/>
    <w:rsid w:val="007D6D23"/>
    <w:rsid w:val="007D7DDA"/>
    <w:rsid w:val="007E0C64"/>
    <w:rsid w:val="007E10EE"/>
    <w:rsid w:val="007E1303"/>
    <w:rsid w:val="007E1E64"/>
    <w:rsid w:val="007E2123"/>
    <w:rsid w:val="007E2ABE"/>
    <w:rsid w:val="007E34CA"/>
    <w:rsid w:val="007E365A"/>
    <w:rsid w:val="007E4CDE"/>
    <w:rsid w:val="007E4F55"/>
    <w:rsid w:val="007E6572"/>
    <w:rsid w:val="007E680C"/>
    <w:rsid w:val="007E699A"/>
    <w:rsid w:val="007E76A8"/>
    <w:rsid w:val="007E77D1"/>
    <w:rsid w:val="007E79A4"/>
    <w:rsid w:val="007E79CF"/>
    <w:rsid w:val="007E7B9C"/>
    <w:rsid w:val="007F037D"/>
    <w:rsid w:val="007F07B8"/>
    <w:rsid w:val="007F1189"/>
    <w:rsid w:val="007F14D0"/>
    <w:rsid w:val="007F17ED"/>
    <w:rsid w:val="007F32B9"/>
    <w:rsid w:val="007F3751"/>
    <w:rsid w:val="007F3DA4"/>
    <w:rsid w:val="007F3F8C"/>
    <w:rsid w:val="007F4C49"/>
    <w:rsid w:val="007F5765"/>
    <w:rsid w:val="007F5954"/>
    <w:rsid w:val="007F5EE8"/>
    <w:rsid w:val="007F67A5"/>
    <w:rsid w:val="007F796F"/>
    <w:rsid w:val="0080238A"/>
    <w:rsid w:val="00803B9A"/>
    <w:rsid w:val="00803D79"/>
    <w:rsid w:val="00804836"/>
    <w:rsid w:val="00805164"/>
    <w:rsid w:val="008061BF"/>
    <w:rsid w:val="0080666D"/>
    <w:rsid w:val="00811075"/>
    <w:rsid w:val="00811EC1"/>
    <w:rsid w:val="0081248C"/>
    <w:rsid w:val="00812ED5"/>
    <w:rsid w:val="00814220"/>
    <w:rsid w:val="008146AF"/>
    <w:rsid w:val="00814C68"/>
    <w:rsid w:val="00814D89"/>
    <w:rsid w:val="00815649"/>
    <w:rsid w:val="00815A5F"/>
    <w:rsid w:val="00815A78"/>
    <w:rsid w:val="0081684D"/>
    <w:rsid w:val="00816EEA"/>
    <w:rsid w:val="008172C2"/>
    <w:rsid w:val="00820352"/>
    <w:rsid w:val="0082134F"/>
    <w:rsid w:val="00821BDB"/>
    <w:rsid w:val="00821F6D"/>
    <w:rsid w:val="0082246C"/>
    <w:rsid w:val="00822553"/>
    <w:rsid w:val="0082337C"/>
    <w:rsid w:val="0082389F"/>
    <w:rsid w:val="00823C35"/>
    <w:rsid w:val="00823EE2"/>
    <w:rsid w:val="008240E7"/>
    <w:rsid w:val="008242AD"/>
    <w:rsid w:val="0082457F"/>
    <w:rsid w:val="008250FA"/>
    <w:rsid w:val="008257E2"/>
    <w:rsid w:val="00826731"/>
    <w:rsid w:val="00830481"/>
    <w:rsid w:val="008308D3"/>
    <w:rsid w:val="0083123A"/>
    <w:rsid w:val="00831264"/>
    <w:rsid w:val="008317FB"/>
    <w:rsid w:val="00834460"/>
    <w:rsid w:val="0083470A"/>
    <w:rsid w:val="0083542C"/>
    <w:rsid w:val="0083566A"/>
    <w:rsid w:val="00835A69"/>
    <w:rsid w:val="00836716"/>
    <w:rsid w:val="00840E27"/>
    <w:rsid w:val="00841976"/>
    <w:rsid w:val="00841F4F"/>
    <w:rsid w:val="00842DF8"/>
    <w:rsid w:val="008438E7"/>
    <w:rsid w:val="0084416F"/>
    <w:rsid w:val="0084463A"/>
    <w:rsid w:val="008448E3"/>
    <w:rsid w:val="00845B4B"/>
    <w:rsid w:val="00845FBB"/>
    <w:rsid w:val="00846E53"/>
    <w:rsid w:val="0084751C"/>
    <w:rsid w:val="00847610"/>
    <w:rsid w:val="008477F4"/>
    <w:rsid w:val="00847C11"/>
    <w:rsid w:val="00850741"/>
    <w:rsid w:val="00850B24"/>
    <w:rsid w:val="00851658"/>
    <w:rsid w:val="00852206"/>
    <w:rsid w:val="0085235A"/>
    <w:rsid w:val="00852663"/>
    <w:rsid w:val="00852893"/>
    <w:rsid w:val="008530E7"/>
    <w:rsid w:val="008532C4"/>
    <w:rsid w:val="00853625"/>
    <w:rsid w:val="00853B98"/>
    <w:rsid w:val="00853E82"/>
    <w:rsid w:val="0085470D"/>
    <w:rsid w:val="00854BC6"/>
    <w:rsid w:val="008554F7"/>
    <w:rsid w:val="00855918"/>
    <w:rsid w:val="00856236"/>
    <w:rsid w:val="00856538"/>
    <w:rsid w:val="008612B4"/>
    <w:rsid w:val="0086140B"/>
    <w:rsid w:val="00861845"/>
    <w:rsid w:val="00861DAE"/>
    <w:rsid w:val="0086325C"/>
    <w:rsid w:val="00863637"/>
    <w:rsid w:val="00864B33"/>
    <w:rsid w:val="00864BCB"/>
    <w:rsid w:val="0086573E"/>
    <w:rsid w:val="008658B6"/>
    <w:rsid w:val="00873039"/>
    <w:rsid w:val="00873315"/>
    <w:rsid w:val="00873B21"/>
    <w:rsid w:val="00873FBD"/>
    <w:rsid w:val="0087446F"/>
    <w:rsid w:val="00874BCE"/>
    <w:rsid w:val="00875C59"/>
    <w:rsid w:val="008760A2"/>
    <w:rsid w:val="00877E22"/>
    <w:rsid w:val="00881248"/>
    <w:rsid w:val="008817C3"/>
    <w:rsid w:val="00883932"/>
    <w:rsid w:val="00884FB2"/>
    <w:rsid w:val="0088530B"/>
    <w:rsid w:val="00885BCF"/>
    <w:rsid w:val="008864DD"/>
    <w:rsid w:val="00886585"/>
    <w:rsid w:val="00886632"/>
    <w:rsid w:val="00886B7D"/>
    <w:rsid w:val="00886F04"/>
    <w:rsid w:val="008902AD"/>
    <w:rsid w:val="008903A6"/>
    <w:rsid w:val="00891CCA"/>
    <w:rsid w:val="008920E6"/>
    <w:rsid w:val="00894A0D"/>
    <w:rsid w:val="008950B2"/>
    <w:rsid w:val="008958BB"/>
    <w:rsid w:val="008960A0"/>
    <w:rsid w:val="0089695D"/>
    <w:rsid w:val="00897329"/>
    <w:rsid w:val="00897D9E"/>
    <w:rsid w:val="008A00B6"/>
    <w:rsid w:val="008A0E8F"/>
    <w:rsid w:val="008A2205"/>
    <w:rsid w:val="008A2A3B"/>
    <w:rsid w:val="008A369A"/>
    <w:rsid w:val="008A5DEF"/>
    <w:rsid w:val="008A608B"/>
    <w:rsid w:val="008A693E"/>
    <w:rsid w:val="008A6A98"/>
    <w:rsid w:val="008A73C3"/>
    <w:rsid w:val="008A7C41"/>
    <w:rsid w:val="008B0784"/>
    <w:rsid w:val="008B08E6"/>
    <w:rsid w:val="008B1022"/>
    <w:rsid w:val="008B1D78"/>
    <w:rsid w:val="008B251C"/>
    <w:rsid w:val="008B2AAB"/>
    <w:rsid w:val="008B2AD1"/>
    <w:rsid w:val="008B34F8"/>
    <w:rsid w:val="008B3A40"/>
    <w:rsid w:val="008B5360"/>
    <w:rsid w:val="008B593A"/>
    <w:rsid w:val="008B5DF5"/>
    <w:rsid w:val="008B6490"/>
    <w:rsid w:val="008B66D5"/>
    <w:rsid w:val="008B66D9"/>
    <w:rsid w:val="008B6861"/>
    <w:rsid w:val="008B6FE3"/>
    <w:rsid w:val="008B74A5"/>
    <w:rsid w:val="008C0643"/>
    <w:rsid w:val="008C204D"/>
    <w:rsid w:val="008C25F5"/>
    <w:rsid w:val="008C372F"/>
    <w:rsid w:val="008C3D3D"/>
    <w:rsid w:val="008C3E34"/>
    <w:rsid w:val="008C4082"/>
    <w:rsid w:val="008C4117"/>
    <w:rsid w:val="008C4257"/>
    <w:rsid w:val="008C4F14"/>
    <w:rsid w:val="008C4F84"/>
    <w:rsid w:val="008C56EB"/>
    <w:rsid w:val="008C628C"/>
    <w:rsid w:val="008C6585"/>
    <w:rsid w:val="008C6698"/>
    <w:rsid w:val="008C7762"/>
    <w:rsid w:val="008D03E6"/>
    <w:rsid w:val="008D043F"/>
    <w:rsid w:val="008D12DB"/>
    <w:rsid w:val="008D1606"/>
    <w:rsid w:val="008D1F83"/>
    <w:rsid w:val="008D228C"/>
    <w:rsid w:val="008D26EB"/>
    <w:rsid w:val="008D2E61"/>
    <w:rsid w:val="008D3D87"/>
    <w:rsid w:val="008D4656"/>
    <w:rsid w:val="008D4B35"/>
    <w:rsid w:val="008D4F28"/>
    <w:rsid w:val="008E0E9C"/>
    <w:rsid w:val="008E0F06"/>
    <w:rsid w:val="008E1C4E"/>
    <w:rsid w:val="008E2101"/>
    <w:rsid w:val="008E244E"/>
    <w:rsid w:val="008E3186"/>
    <w:rsid w:val="008E3DF6"/>
    <w:rsid w:val="008E485F"/>
    <w:rsid w:val="008E48F7"/>
    <w:rsid w:val="008E52AB"/>
    <w:rsid w:val="008E6698"/>
    <w:rsid w:val="008E7784"/>
    <w:rsid w:val="008F0A14"/>
    <w:rsid w:val="008F0E0A"/>
    <w:rsid w:val="008F0E27"/>
    <w:rsid w:val="008F1ADD"/>
    <w:rsid w:val="008F265A"/>
    <w:rsid w:val="008F283E"/>
    <w:rsid w:val="008F2E0B"/>
    <w:rsid w:val="008F2EE1"/>
    <w:rsid w:val="008F45F9"/>
    <w:rsid w:val="008F48B4"/>
    <w:rsid w:val="008F49A8"/>
    <w:rsid w:val="008F505F"/>
    <w:rsid w:val="008F6AA9"/>
    <w:rsid w:val="0090202A"/>
    <w:rsid w:val="00903972"/>
    <w:rsid w:val="00903EE9"/>
    <w:rsid w:val="00904F98"/>
    <w:rsid w:val="0090603D"/>
    <w:rsid w:val="00911436"/>
    <w:rsid w:val="00911553"/>
    <w:rsid w:val="00911CAF"/>
    <w:rsid w:val="00912302"/>
    <w:rsid w:val="0091257D"/>
    <w:rsid w:val="00912D33"/>
    <w:rsid w:val="00913122"/>
    <w:rsid w:val="00913915"/>
    <w:rsid w:val="00914349"/>
    <w:rsid w:val="0091690D"/>
    <w:rsid w:val="009204BC"/>
    <w:rsid w:val="009205E5"/>
    <w:rsid w:val="00921F7D"/>
    <w:rsid w:val="00922BED"/>
    <w:rsid w:val="00924228"/>
    <w:rsid w:val="009252AF"/>
    <w:rsid w:val="00925577"/>
    <w:rsid w:val="0092574A"/>
    <w:rsid w:val="00925BC9"/>
    <w:rsid w:val="0092676B"/>
    <w:rsid w:val="00926D0D"/>
    <w:rsid w:val="00926F19"/>
    <w:rsid w:val="00930E19"/>
    <w:rsid w:val="00930EAA"/>
    <w:rsid w:val="0093170E"/>
    <w:rsid w:val="00931F3E"/>
    <w:rsid w:val="00932CF2"/>
    <w:rsid w:val="00933C11"/>
    <w:rsid w:val="00933D9E"/>
    <w:rsid w:val="009345B0"/>
    <w:rsid w:val="009363CB"/>
    <w:rsid w:val="00936B27"/>
    <w:rsid w:val="00936B3D"/>
    <w:rsid w:val="00937DB7"/>
    <w:rsid w:val="00940592"/>
    <w:rsid w:val="0094097C"/>
    <w:rsid w:val="009413E5"/>
    <w:rsid w:val="00941520"/>
    <w:rsid w:val="00941AC7"/>
    <w:rsid w:val="009420EF"/>
    <w:rsid w:val="0094293A"/>
    <w:rsid w:val="00942B15"/>
    <w:rsid w:val="00942CCD"/>
    <w:rsid w:val="00943444"/>
    <w:rsid w:val="009450BC"/>
    <w:rsid w:val="00945A51"/>
    <w:rsid w:val="00945B60"/>
    <w:rsid w:val="009460D8"/>
    <w:rsid w:val="0094688E"/>
    <w:rsid w:val="00947041"/>
    <w:rsid w:val="00947C4B"/>
    <w:rsid w:val="0095063C"/>
    <w:rsid w:val="0095082A"/>
    <w:rsid w:val="00951326"/>
    <w:rsid w:val="00952D67"/>
    <w:rsid w:val="009540A1"/>
    <w:rsid w:val="009542CB"/>
    <w:rsid w:val="0095506F"/>
    <w:rsid w:val="00955170"/>
    <w:rsid w:val="00955212"/>
    <w:rsid w:val="00955DD9"/>
    <w:rsid w:val="00955FD2"/>
    <w:rsid w:val="00956C37"/>
    <w:rsid w:val="00956DF0"/>
    <w:rsid w:val="00957B9F"/>
    <w:rsid w:val="0096105E"/>
    <w:rsid w:val="009618E4"/>
    <w:rsid w:val="00962651"/>
    <w:rsid w:val="0096289B"/>
    <w:rsid w:val="00962B90"/>
    <w:rsid w:val="0096360E"/>
    <w:rsid w:val="009636A7"/>
    <w:rsid w:val="00963BE3"/>
    <w:rsid w:val="00967307"/>
    <w:rsid w:val="009676E9"/>
    <w:rsid w:val="00967A2A"/>
    <w:rsid w:val="00967EB1"/>
    <w:rsid w:val="00970510"/>
    <w:rsid w:val="009705C8"/>
    <w:rsid w:val="0097159E"/>
    <w:rsid w:val="00971605"/>
    <w:rsid w:val="00972DED"/>
    <w:rsid w:val="00973D2E"/>
    <w:rsid w:val="00974E38"/>
    <w:rsid w:val="00975B97"/>
    <w:rsid w:val="00975D66"/>
    <w:rsid w:val="009761AF"/>
    <w:rsid w:val="00976269"/>
    <w:rsid w:val="009775EE"/>
    <w:rsid w:val="009779A4"/>
    <w:rsid w:val="00977DA7"/>
    <w:rsid w:val="00977FB1"/>
    <w:rsid w:val="00981846"/>
    <w:rsid w:val="00981D0A"/>
    <w:rsid w:val="00982571"/>
    <w:rsid w:val="009826AC"/>
    <w:rsid w:val="00982B77"/>
    <w:rsid w:val="00983524"/>
    <w:rsid w:val="0098370A"/>
    <w:rsid w:val="00983DB5"/>
    <w:rsid w:val="00984C75"/>
    <w:rsid w:val="009871DA"/>
    <w:rsid w:val="009877B6"/>
    <w:rsid w:val="00987EB5"/>
    <w:rsid w:val="00993A6E"/>
    <w:rsid w:val="00994053"/>
    <w:rsid w:val="00994C89"/>
    <w:rsid w:val="00994DA5"/>
    <w:rsid w:val="00995040"/>
    <w:rsid w:val="0099562E"/>
    <w:rsid w:val="009958CF"/>
    <w:rsid w:val="009962C2"/>
    <w:rsid w:val="00997102"/>
    <w:rsid w:val="009A0AF9"/>
    <w:rsid w:val="009A0D05"/>
    <w:rsid w:val="009A0EAB"/>
    <w:rsid w:val="009A10DE"/>
    <w:rsid w:val="009A1738"/>
    <w:rsid w:val="009A2EF9"/>
    <w:rsid w:val="009A3189"/>
    <w:rsid w:val="009A3C62"/>
    <w:rsid w:val="009A45B2"/>
    <w:rsid w:val="009A4FCE"/>
    <w:rsid w:val="009A5F90"/>
    <w:rsid w:val="009A6001"/>
    <w:rsid w:val="009A603E"/>
    <w:rsid w:val="009B0AE4"/>
    <w:rsid w:val="009B0C1F"/>
    <w:rsid w:val="009B403A"/>
    <w:rsid w:val="009B4728"/>
    <w:rsid w:val="009B50EA"/>
    <w:rsid w:val="009B525D"/>
    <w:rsid w:val="009B59DC"/>
    <w:rsid w:val="009B5F9C"/>
    <w:rsid w:val="009B6443"/>
    <w:rsid w:val="009B77C6"/>
    <w:rsid w:val="009B7F36"/>
    <w:rsid w:val="009C00D8"/>
    <w:rsid w:val="009C09AA"/>
    <w:rsid w:val="009C1090"/>
    <w:rsid w:val="009C1177"/>
    <w:rsid w:val="009C1685"/>
    <w:rsid w:val="009C18F5"/>
    <w:rsid w:val="009C23D0"/>
    <w:rsid w:val="009C2462"/>
    <w:rsid w:val="009C4267"/>
    <w:rsid w:val="009C42A1"/>
    <w:rsid w:val="009C6D81"/>
    <w:rsid w:val="009C73EF"/>
    <w:rsid w:val="009C7A79"/>
    <w:rsid w:val="009D0920"/>
    <w:rsid w:val="009D12E5"/>
    <w:rsid w:val="009D2447"/>
    <w:rsid w:val="009D2E2F"/>
    <w:rsid w:val="009D3852"/>
    <w:rsid w:val="009D453F"/>
    <w:rsid w:val="009D5BC3"/>
    <w:rsid w:val="009D5EAA"/>
    <w:rsid w:val="009D6635"/>
    <w:rsid w:val="009D6998"/>
    <w:rsid w:val="009D7101"/>
    <w:rsid w:val="009D751C"/>
    <w:rsid w:val="009E05D0"/>
    <w:rsid w:val="009E05E2"/>
    <w:rsid w:val="009E0659"/>
    <w:rsid w:val="009E08C0"/>
    <w:rsid w:val="009E1375"/>
    <w:rsid w:val="009E14F6"/>
    <w:rsid w:val="009E2005"/>
    <w:rsid w:val="009E333A"/>
    <w:rsid w:val="009E4A1B"/>
    <w:rsid w:val="009E58E2"/>
    <w:rsid w:val="009E6B16"/>
    <w:rsid w:val="009E6DFE"/>
    <w:rsid w:val="009E6E13"/>
    <w:rsid w:val="009E6E8E"/>
    <w:rsid w:val="009E7D2C"/>
    <w:rsid w:val="009F1ED5"/>
    <w:rsid w:val="009F394C"/>
    <w:rsid w:val="009F3D5A"/>
    <w:rsid w:val="009F3FA9"/>
    <w:rsid w:val="009F53E0"/>
    <w:rsid w:val="009F552D"/>
    <w:rsid w:val="009F5690"/>
    <w:rsid w:val="009F6A67"/>
    <w:rsid w:val="009F75BC"/>
    <w:rsid w:val="00A00234"/>
    <w:rsid w:val="00A00383"/>
    <w:rsid w:val="00A007A2"/>
    <w:rsid w:val="00A0214C"/>
    <w:rsid w:val="00A021B6"/>
    <w:rsid w:val="00A025F5"/>
    <w:rsid w:val="00A030E5"/>
    <w:rsid w:val="00A036D6"/>
    <w:rsid w:val="00A03B5A"/>
    <w:rsid w:val="00A0463D"/>
    <w:rsid w:val="00A04674"/>
    <w:rsid w:val="00A06173"/>
    <w:rsid w:val="00A061FE"/>
    <w:rsid w:val="00A0769B"/>
    <w:rsid w:val="00A07E9A"/>
    <w:rsid w:val="00A103F3"/>
    <w:rsid w:val="00A11279"/>
    <w:rsid w:val="00A116E7"/>
    <w:rsid w:val="00A11887"/>
    <w:rsid w:val="00A11C23"/>
    <w:rsid w:val="00A1261F"/>
    <w:rsid w:val="00A12BC3"/>
    <w:rsid w:val="00A13319"/>
    <w:rsid w:val="00A14054"/>
    <w:rsid w:val="00A14126"/>
    <w:rsid w:val="00A148D8"/>
    <w:rsid w:val="00A149A3"/>
    <w:rsid w:val="00A15865"/>
    <w:rsid w:val="00A16538"/>
    <w:rsid w:val="00A1698E"/>
    <w:rsid w:val="00A20C74"/>
    <w:rsid w:val="00A219D3"/>
    <w:rsid w:val="00A220FC"/>
    <w:rsid w:val="00A2256B"/>
    <w:rsid w:val="00A22C98"/>
    <w:rsid w:val="00A231F6"/>
    <w:rsid w:val="00A24567"/>
    <w:rsid w:val="00A24644"/>
    <w:rsid w:val="00A24D15"/>
    <w:rsid w:val="00A25177"/>
    <w:rsid w:val="00A265FD"/>
    <w:rsid w:val="00A305A7"/>
    <w:rsid w:val="00A31C82"/>
    <w:rsid w:val="00A31F55"/>
    <w:rsid w:val="00A324E0"/>
    <w:rsid w:val="00A32D62"/>
    <w:rsid w:val="00A33C53"/>
    <w:rsid w:val="00A34457"/>
    <w:rsid w:val="00A363B2"/>
    <w:rsid w:val="00A363C3"/>
    <w:rsid w:val="00A412AD"/>
    <w:rsid w:val="00A41675"/>
    <w:rsid w:val="00A41750"/>
    <w:rsid w:val="00A41896"/>
    <w:rsid w:val="00A419BC"/>
    <w:rsid w:val="00A424CE"/>
    <w:rsid w:val="00A42CAB"/>
    <w:rsid w:val="00A43EAD"/>
    <w:rsid w:val="00A44A14"/>
    <w:rsid w:val="00A450DD"/>
    <w:rsid w:val="00A45B55"/>
    <w:rsid w:val="00A4620B"/>
    <w:rsid w:val="00A5017F"/>
    <w:rsid w:val="00A501BF"/>
    <w:rsid w:val="00A5097D"/>
    <w:rsid w:val="00A509FC"/>
    <w:rsid w:val="00A50AF8"/>
    <w:rsid w:val="00A511BD"/>
    <w:rsid w:val="00A51CBE"/>
    <w:rsid w:val="00A52C42"/>
    <w:rsid w:val="00A535A5"/>
    <w:rsid w:val="00A53BBB"/>
    <w:rsid w:val="00A53EA3"/>
    <w:rsid w:val="00A55353"/>
    <w:rsid w:val="00A554EA"/>
    <w:rsid w:val="00A55980"/>
    <w:rsid w:val="00A56877"/>
    <w:rsid w:val="00A56FF1"/>
    <w:rsid w:val="00A572DD"/>
    <w:rsid w:val="00A5741E"/>
    <w:rsid w:val="00A60238"/>
    <w:rsid w:val="00A61531"/>
    <w:rsid w:val="00A61DA3"/>
    <w:rsid w:val="00A627A4"/>
    <w:rsid w:val="00A62EC3"/>
    <w:rsid w:val="00A62F54"/>
    <w:rsid w:val="00A639B1"/>
    <w:rsid w:val="00A64099"/>
    <w:rsid w:val="00A6482C"/>
    <w:rsid w:val="00A64CD8"/>
    <w:rsid w:val="00A64FB6"/>
    <w:rsid w:val="00A652C0"/>
    <w:rsid w:val="00A6671F"/>
    <w:rsid w:val="00A66842"/>
    <w:rsid w:val="00A67247"/>
    <w:rsid w:val="00A673DC"/>
    <w:rsid w:val="00A67B6A"/>
    <w:rsid w:val="00A67CB4"/>
    <w:rsid w:val="00A70307"/>
    <w:rsid w:val="00A70736"/>
    <w:rsid w:val="00A70855"/>
    <w:rsid w:val="00A71A71"/>
    <w:rsid w:val="00A71B9F"/>
    <w:rsid w:val="00A72E3A"/>
    <w:rsid w:val="00A72FE8"/>
    <w:rsid w:val="00A7331A"/>
    <w:rsid w:val="00A737E2"/>
    <w:rsid w:val="00A739CE"/>
    <w:rsid w:val="00A73EB0"/>
    <w:rsid w:val="00A75917"/>
    <w:rsid w:val="00A759EC"/>
    <w:rsid w:val="00A75FBE"/>
    <w:rsid w:val="00A76040"/>
    <w:rsid w:val="00A760FF"/>
    <w:rsid w:val="00A7640D"/>
    <w:rsid w:val="00A765B0"/>
    <w:rsid w:val="00A765E3"/>
    <w:rsid w:val="00A767EC"/>
    <w:rsid w:val="00A81075"/>
    <w:rsid w:val="00A81BBB"/>
    <w:rsid w:val="00A81EB1"/>
    <w:rsid w:val="00A834E8"/>
    <w:rsid w:val="00A841A0"/>
    <w:rsid w:val="00A84A74"/>
    <w:rsid w:val="00A84F26"/>
    <w:rsid w:val="00A855AC"/>
    <w:rsid w:val="00A85D41"/>
    <w:rsid w:val="00A866A1"/>
    <w:rsid w:val="00A87C88"/>
    <w:rsid w:val="00A90D63"/>
    <w:rsid w:val="00A90DAD"/>
    <w:rsid w:val="00A9102A"/>
    <w:rsid w:val="00A910A3"/>
    <w:rsid w:val="00A913CA"/>
    <w:rsid w:val="00A91502"/>
    <w:rsid w:val="00A91602"/>
    <w:rsid w:val="00A92D05"/>
    <w:rsid w:val="00A933DE"/>
    <w:rsid w:val="00A93628"/>
    <w:rsid w:val="00A9470D"/>
    <w:rsid w:val="00A94E95"/>
    <w:rsid w:val="00A95DE7"/>
    <w:rsid w:val="00A97F80"/>
    <w:rsid w:val="00A97FA9"/>
    <w:rsid w:val="00AA1195"/>
    <w:rsid w:val="00AA1974"/>
    <w:rsid w:val="00AA3168"/>
    <w:rsid w:val="00AA3BE3"/>
    <w:rsid w:val="00AA693B"/>
    <w:rsid w:val="00AA6982"/>
    <w:rsid w:val="00AA6E7A"/>
    <w:rsid w:val="00AA722E"/>
    <w:rsid w:val="00AB05B9"/>
    <w:rsid w:val="00AB0DDC"/>
    <w:rsid w:val="00AB0F20"/>
    <w:rsid w:val="00AB1476"/>
    <w:rsid w:val="00AB2C0D"/>
    <w:rsid w:val="00AB37DD"/>
    <w:rsid w:val="00AB3E2E"/>
    <w:rsid w:val="00AB60CD"/>
    <w:rsid w:val="00AB629C"/>
    <w:rsid w:val="00AB69DA"/>
    <w:rsid w:val="00AB6AD0"/>
    <w:rsid w:val="00AB731C"/>
    <w:rsid w:val="00AB7991"/>
    <w:rsid w:val="00AB7DD5"/>
    <w:rsid w:val="00AB7DEC"/>
    <w:rsid w:val="00AC0033"/>
    <w:rsid w:val="00AC0588"/>
    <w:rsid w:val="00AC1AAD"/>
    <w:rsid w:val="00AC26DF"/>
    <w:rsid w:val="00AC2FE8"/>
    <w:rsid w:val="00AC4C0B"/>
    <w:rsid w:val="00AC56A2"/>
    <w:rsid w:val="00AC5C5D"/>
    <w:rsid w:val="00AC6000"/>
    <w:rsid w:val="00AC6202"/>
    <w:rsid w:val="00AC6F7F"/>
    <w:rsid w:val="00AD06AB"/>
    <w:rsid w:val="00AD1960"/>
    <w:rsid w:val="00AD1BFE"/>
    <w:rsid w:val="00AD1F55"/>
    <w:rsid w:val="00AD25D5"/>
    <w:rsid w:val="00AD2814"/>
    <w:rsid w:val="00AD3154"/>
    <w:rsid w:val="00AD3D6A"/>
    <w:rsid w:val="00AD445F"/>
    <w:rsid w:val="00AD4613"/>
    <w:rsid w:val="00AD496D"/>
    <w:rsid w:val="00AD4A8D"/>
    <w:rsid w:val="00AD4E57"/>
    <w:rsid w:val="00AD7220"/>
    <w:rsid w:val="00AD7255"/>
    <w:rsid w:val="00AD7412"/>
    <w:rsid w:val="00AD75D4"/>
    <w:rsid w:val="00AD7EF3"/>
    <w:rsid w:val="00AE0BEB"/>
    <w:rsid w:val="00AE13EE"/>
    <w:rsid w:val="00AE3107"/>
    <w:rsid w:val="00AE3178"/>
    <w:rsid w:val="00AE59C5"/>
    <w:rsid w:val="00AE6A46"/>
    <w:rsid w:val="00AE7756"/>
    <w:rsid w:val="00AE7D82"/>
    <w:rsid w:val="00AF0CE5"/>
    <w:rsid w:val="00AF1C73"/>
    <w:rsid w:val="00AF1E87"/>
    <w:rsid w:val="00AF562F"/>
    <w:rsid w:val="00AF5826"/>
    <w:rsid w:val="00AF5CE3"/>
    <w:rsid w:val="00AF6131"/>
    <w:rsid w:val="00AF67C3"/>
    <w:rsid w:val="00AF68A0"/>
    <w:rsid w:val="00AF6C9B"/>
    <w:rsid w:val="00B003FC"/>
    <w:rsid w:val="00B00C17"/>
    <w:rsid w:val="00B013F8"/>
    <w:rsid w:val="00B01A1A"/>
    <w:rsid w:val="00B020A5"/>
    <w:rsid w:val="00B027D9"/>
    <w:rsid w:val="00B030C6"/>
    <w:rsid w:val="00B0430D"/>
    <w:rsid w:val="00B052DE"/>
    <w:rsid w:val="00B054A9"/>
    <w:rsid w:val="00B05582"/>
    <w:rsid w:val="00B05A90"/>
    <w:rsid w:val="00B06D36"/>
    <w:rsid w:val="00B107E2"/>
    <w:rsid w:val="00B1096A"/>
    <w:rsid w:val="00B10D64"/>
    <w:rsid w:val="00B124E3"/>
    <w:rsid w:val="00B130F4"/>
    <w:rsid w:val="00B14B3B"/>
    <w:rsid w:val="00B152C8"/>
    <w:rsid w:val="00B1557B"/>
    <w:rsid w:val="00B16091"/>
    <w:rsid w:val="00B16EE3"/>
    <w:rsid w:val="00B1767F"/>
    <w:rsid w:val="00B21095"/>
    <w:rsid w:val="00B21112"/>
    <w:rsid w:val="00B211E3"/>
    <w:rsid w:val="00B21380"/>
    <w:rsid w:val="00B2203D"/>
    <w:rsid w:val="00B22DF6"/>
    <w:rsid w:val="00B23835"/>
    <w:rsid w:val="00B24826"/>
    <w:rsid w:val="00B24CC2"/>
    <w:rsid w:val="00B255DC"/>
    <w:rsid w:val="00B25B72"/>
    <w:rsid w:val="00B2623D"/>
    <w:rsid w:val="00B26262"/>
    <w:rsid w:val="00B2691A"/>
    <w:rsid w:val="00B2715A"/>
    <w:rsid w:val="00B273B9"/>
    <w:rsid w:val="00B30190"/>
    <w:rsid w:val="00B306C1"/>
    <w:rsid w:val="00B307A4"/>
    <w:rsid w:val="00B30822"/>
    <w:rsid w:val="00B317BF"/>
    <w:rsid w:val="00B32D02"/>
    <w:rsid w:val="00B32F6C"/>
    <w:rsid w:val="00B33B65"/>
    <w:rsid w:val="00B33F8F"/>
    <w:rsid w:val="00B34D58"/>
    <w:rsid w:val="00B34DFC"/>
    <w:rsid w:val="00B35801"/>
    <w:rsid w:val="00B376EF"/>
    <w:rsid w:val="00B408B3"/>
    <w:rsid w:val="00B42B09"/>
    <w:rsid w:val="00B42D8F"/>
    <w:rsid w:val="00B430B5"/>
    <w:rsid w:val="00B430CA"/>
    <w:rsid w:val="00B43572"/>
    <w:rsid w:val="00B444AB"/>
    <w:rsid w:val="00B44558"/>
    <w:rsid w:val="00B4765A"/>
    <w:rsid w:val="00B50A6F"/>
    <w:rsid w:val="00B51626"/>
    <w:rsid w:val="00B518AF"/>
    <w:rsid w:val="00B52487"/>
    <w:rsid w:val="00B52BA0"/>
    <w:rsid w:val="00B54746"/>
    <w:rsid w:val="00B54E53"/>
    <w:rsid w:val="00B55621"/>
    <w:rsid w:val="00B57B17"/>
    <w:rsid w:val="00B57F57"/>
    <w:rsid w:val="00B57FDB"/>
    <w:rsid w:val="00B60E2F"/>
    <w:rsid w:val="00B611F2"/>
    <w:rsid w:val="00B613F2"/>
    <w:rsid w:val="00B61406"/>
    <w:rsid w:val="00B61C61"/>
    <w:rsid w:val="00B638FF"/>
    <w:rsid w:val="00B64046"/>
    <w:rsid w:val="00B6441F"/>
    <w:rsid w:val="00B647BE"/>
    <w:rsid w:val="00B6648D"/>
    <w:rsid w:val="00B6682F"/>
    <w:rsid w:val="00B6713E"/>
    <w:rsid w:val="00B67691"/>
    <w:rsid w:val="00B7020A"/>
    <w:rsid w:val="00B7021F"/>
    <w:rsid w:val="00B70729"/>
    <w:rsid w:val="00B71E35"/>
    <w:rsid w:val="00B72B8E"/>
    <w:rsid w:val="00B73D03"/>
    <w:rsid w:val="00B741F1"/>
    <w:rsid w:val="00B74EC2"/>
    <w:rsid w:val="00B74EE0"/>
    <w:rsid w:val="00B761A7"/>
    <w:rsid w:val="00B7636A"/>
    <w:rsid w:val="00B769C9"/>
    <w:rsid w:val="00B77A36"/>
    <w:rsid w:val="00B80381"/>
    <w:rsid w:val="00B80458"/>
    <w:rsid w:val="00B806DD"/>
    <w:rsid w:val="00B81295"/>
    <w:rsid w:val="00B819D8"/>
    <w:rsid w:val="00B828C9"/>
    <w:rsid w:val="00B829B7"/>
    <w:rsid w:val="00B83CC9"/>
    <w:rsid w:val="00B84503"/>
    <w:rsid w:val="00B85450"/>
    <w:rsid w:val="00B86569"/>
    <w:rsid w:val="00B86A62"/>
    <w:rsid w:val="00B86FF5"/>
    <w:rsid w:val="00B8703F"/>
    <w:rsid w:val="00B8789B"/>
    <w:rsid w:val="00B87F60"/>
    <w:rsid w:val="00B9013D"/>
    <w:rsid w:val="00B9016F"/>
    <w:rsid w:val="00B90221"/>
    <w:rsid w:val="00B9025C"/>
    <w:rsid w:val="00B904D4"/>
    <w:rsid w:val="00B907AB"/>
    <w:rsid w:val="00B90E77"/>
    <w:rsid w:val="00B91020"/>
    <w:rsid w:val="00B91322"/>
    <w:rsid w:val="00B913A6"/>
    <w:rsid w:val="00B9291E"/>
    <w:rsid w:val="00B929B8"/>
    <w:rsid w:val="00B92A68"/>
    <w:rsid w:val="00B92F64"/>
    <w:rsid w:val="00B930CE"/>
    <w:rsid w:val="00B9375B"/>
    <w:rsid w:val="00B939C8"/>
    <w:rsid w:val="00B93D8E"/>
    <w:rsid w:val="00B947CA"/>
    <w:rsid w:val="00B94B27"/>
    <w:rsid w:val="00B95FA9"/>
    <w:rsid w:val="00B97772"/>
    <w:rsid w:val="00B97DC8"/>
    <w:rsid w:val="00BA1FD4"/>
    <w:rsid w:val="00BA2DE1"/>
    <w:rsid w:val="00BA2FD0"/>
    <w:rsid w:val="00BA3063"/>
    <w:rsid w:val="00BA3DE2"/>
    <w:rsid w:val="00BA49E8"/>
    <w:rsid w:val="00BA538C"/>
    <w:rsid w:val="00BA5F7D"/>
    <w:rsid w:val="00BA681E"/>
    <w:rsid w:val="00BA7324"/>
    <w:rsid w:val="00BA7A3B"/>
    <w:rsid w:val="00BB0185"/>
    <w:rsid w:val="00BB029B"/>
    <w:rsid w:val="00BB0478"/>
    <w:rsid w:val="00BB0EBA"/>
    <w:rsid w:val="00BB1308"/>
    <w:rsid w:val="00BB1493"/>
    <w:rsid w:val="00BB1E73"/>
    <w:rsid w:val="00BB25A3"/>
    <w:rsid w:val="00BB2D5D"/>
    <w:rsid w:val="00BB352A"/>
    <w:rsid w:val="00BB4AE1"/>
    <w:rsid w:val="00BB51AC"/>
    <w:rsid w:val="00BB53C5"/>
    <w:rsid w:val="00BB60B4"/>
    <w:rsid w:val="00BB66D9"/>
    <w:rsid w:val="00BB6B13"/>
    <w:rsid w:val="00BB7917"/>
    <w:rsid w:val="00BC0ACA"/>
    <w:rsid w:val="00BC1668"/>
    <w:rsid w:val="00BC2030"/>
    <w:rsid w:val="00BC2B45"/>
    <w:rsid w:val="00BC4577"/>
    <w:rsid w:val="00BC4CC3"/>
    <w:rsid w:val="00BC4CFA"/>
    <w:rsid w:val="00BC52E0"/>
    <w:rsid w:val="00BC5F6D"/>
    <w:rsid w:val="00BC6B15"/>
    <w:rsid w:val="00BC7388"/>
    <w:rsid w:val="00BD0310"/>
    <w:rsid w:val="00BD19D9"/>
    <w:rsid w:val="00BD3B08"/>
    <w:rsid w:val="00BD40F1"/>
    <w:rsid w:val="00BD4D36"/>
    <w:rsid w:val="00BD5007"/>
    <w:rsid w:val="00BD5395"/>
    <w:rsid w:val="00BD5D0C"/>
    <w:rsid w:val="00BD6018"/>
    <w:rsid w:val="00BD6272"/>
    <w:rsid w:val="00BD6540"/>
    <w:rsid w:val="00BD7666"/>
    <w:rsid w:val="00BD7D11"/>
    <w:rsid w:val="00BE06B6"/>
    <w:rsid w:val="00BE080F"/>
    <w:rsid w:val="00BE0820"/>
    <w:rsid w:val="00BE1B52"/>
    <w:rsid w:val="00BE1C24"/>
    <w:rsid w:val="00BE229F"/>
    <w:rsid w:val="00BE2BAE"/>
    <w:rsid w:val="00BE3501"/>
    <w:rsid w:val="00BE357D"/>
    <w:rsid w:val="00BE3B4B"/>
    <w:rsid w:val="00BE3BEF"/>
    <w:rsid w:val="00BE417C"/>
    <w:rsid w:val="00BE5022"/>
    <w:rsid w:val="00BE525A"/>
    <w:rsid w:val="00BE5818"/>
    <w:rsid w:val="00BE65D7"/>
    <w:rsid w:val="00BE6786"/>
    <w:rsid w:val="00BE6974"/>
    <w:rsid w:val="00BF0B65"/>
    <w:rsid w:val="00BF1835"/>
    <w:rsid w:val="00BF225A"/>
    <w:rsid w:val="00BF342B"/>
    <w:rsid w:val="00BF39B2"/>
    <w:rsid w:val="00BF3CBD"/>
    <w:rsid w:val="00BF402A"/>
    <w:rsid w:val="00BF40E4"/>
    <w:rsid w:val="00BF6678"/>
    <w:rsid w:val="00BF6C39"/>
    <w:rsid w:val="00BF6E5B"/>
    <w:rsid w:val="00BF71E6"/>
    <w:rsid w:val="00BF79C8"/>
    <w:rsid w:val="00BF7FC5"/>
    <w:rsid w:val="00C0065C"/>
    <w:rsid w:val="00C00893"/>
    <w:rsid w:val="00C00C68"/>
    <w:rsid w:val="00C01AA6"/>
    <w:rsid w:val="00C0323F"/>
    <w:rsid w:val="00C03619"/>
    <w:rsid w:val="00C05835"/>
    <w:rsid w:val="00C05CDD"/>
    <w:rsid w:val="00C05FB6"/>
    <w:rsid w:val="00C0604A"/>
    <w:rsid w:val="00C06121"/>
    <w:rsid w:val="00C067F0"/>
    <w:rsid w:val="00C06FE1"/>
    <w:rsid w:val="00C1137D"/>
    <w:rsid w:val="00C11D5D"/>
    <w:rsid w:val="00C13B2F"/>
    <w:rsid w:val="00C144B4"/>
    <w:rsid w:val="00C14735"/>
    <w:rsid w:val="00C155A2"/>
    <w:rsid w:val="00C1601D"/>
    <w:rsid w:val="00C173F6"/>
    <w:rsid w:val="00C17C98"/>
    <w:rsid w:val="00C20C7E"/>
    <w:rsid w:val="00C2158B"/>
    <w:rsid w:val="00C21734"/>
    <w:rsid w:val="00C2284C"/>
    <w:rsid w:val="00C22D9E"/>
    <w:rsid w:val="00C231AB"/>
    <w:rsid w:val="00C231FC"/>
    <w:rsid w:val="00C23282"/>
    <w:rsid w:val="00C236B0"/>
    <w:rsid w:val="00C24BAD"/>
    <w:rsid w:val="00C257E4"/>
    <w:rsid w:val="00C25C21"/>
    <w:rsid w:val="00C25FF5"/>
    <w:rsid w:val="00C268C1"/>
    <w:rsid w:val="00C27D7F"/>
    <w:rsid w:val="00C30081"/>
    <w:rsid w:val="00C31174"/>
    <w:rsid w:val="00C31C1D"/>
    <w:rsid w:val="00C3217A"/>
    <w:rsid w:val="00C3337A"/>
    <w:rsid w:val="00C33FA4"/>
    <w:rsid w:val="00C3413A"/>
    <w:rsid w:val="00C3451E"/>
    <w:rsid w:val="00C34A8F"/>
    <w:rsid w:val="00C3503C"/>
    <w:rsid w:val="00C35B2D"/>
    <w:rsid w:val="00C36ED8"/>
    <w:rsid w:val="00C371F5"/>
    <w:rsid w:val="00C4082F"/>
    <w:rsid w:val="00C40965"/>
    <w:rsid w:val="00C4238F"/>
    <w:rsid w:val="00C4241E"/>
    <w:rsid w:val="00C43463"/>
    <w:rsid w:val="00C43524"/>
    <w:rsid w:val="00C43744"/>
    <w:rsid w:val="00C4471C"/>
    <w:rsid w:val="00C4498F"/>
    <w:rsid w:val="00C45E87"/>
    <w:rsid w:val="00C46196"/>
    <w:rsid w:val="00C476C1"/>
    <w:rsid w:val="00C47934"/>
    <w:rsid w:val="00C50804"/>
    <w:rsid w:val="00C51376"/>
    <w:rsid w:val="00C519D1"/>
    <w:rsid w:val="00C527F8"/>
    <w:rsid w:val="00C53306"/>
    <w:rsid w:val="00C540A4"/>
    <w:rsid w:val="00C540AB"/>
    <w:rsid w:val="00C549AD"/>
    <w:rsid w:val="00C56AFB"/>
    <w:rsid w:val="00C57974"/>
    <w:rsid w:val="00C57B15"/>
    <w:rsid w:val="00C60197"/>
    <w:rsid w:val="00C60D47"/>
    <w:rsid w:val="00C60EDC"/>
    <w:rsid w:val="00C613C3"/>
    <w:rsid w:val="00C61617"/>
    <w:rsid w:val="00C61891"/>
    <w:rsid w:val="00C61CA7"/>
    <w:rsid w:val="00C6272A"/>
    <w:rsid w:val="00C63331"/>
    <w:rsid w:val="00C63BE2"/>
    <w:rsid w:val="00C640CA"/>
    <w:rsid w:val="00C6415A"/>
    <w:rsid w:val="00C64679"/>
    <w:rsid w:val="00C64A02"/>
    <w:rsid w:val="00C64CAE"/>
    <w:rsid w:val="00C64F28"/>
    <w:rsid w:val="00C65500"/>
    <w:rsid w:val="00C65815"/>
    <w:rsid w:val="00C66BD5"/>
    <w:rsid w:val="00C6779D"/>
    <w:rsid w:val="00C710DD"/>
    <w:rsid w:val="00C71E36"/>
    <w:rsid w:val="00C72B40"/>
    <w:rsid w:val="00C746C8"/>
    <w:rsid w:val="00C75A30"/>
    <w:rsid w:val="00C7612A"/>
    <w:rsid w:val="00C76D7A"/>
    <w:rsid w:val="00C77139"/>
    <w:rsid w:val="00C7765F"/>
    <w:rsid w:val="00C778B2"/>
    <w:rsid w:val="00C778F3"/>
    <w:rsid w:val="00C8238E"/>
    <w:rsid w:val="00C82D22"/>
    <w:rsid w:val="00C83FA4"/>
    <w:rsid w:val="00C84CFD"/>
    <w:rsid w:val="00C85EF7"/>
    <w:rsid w:val="00C866BD"/>
    <w:rsid w:val="00C86788"/>
    <w:rsid w:val="00C86933"/>
    <w:rsid w:val="00C87780"/>
    <w:rsid w:val="00C90454"/>
    <w:rsid w:val="00C9070B"/>
    <w:rsid w:val="00C90B94"/>
    <w:rsid w:val="00C90C34"/>
    <w:rsid w:val="00C91693"/>
    <w:rsid w:val="00C929E0"/>
    <w:rsid w:val="00C93049"/>
    <w:rsid w:val="00C9307C"/>
    <w:rsid w:val="00C9358E"/>
    <w:rsid w:val="00C936F4"/>
    <w:rsid w:val="00C93BE0"/>
    <w:rsid w:val="00C9432C"/>
    <w:rsid w:val="00C94793"/>
    <w:rsid w:val="00C94B3A"/>
    <w:rsid w:val="00C9543B"/>
    <w:rsid w:val="00C954DD"/>
    <w:rsid w:val="00C956F8"/>
    <w:rsid w:val="00C95B5E"/>
    <w:rsid w:val="00C961E7"/>
    <w:rsid w:val="00C9646D"/>
    <w:rsid w:val="00C977DF"/>
    <w:rsid w:val="00CA0196"/>
    <w:rsid w:val="00CA01A4"/>
    <w:rsid w:val="00CA1416"/>
    <w:rsid w:val="00CA1E13"/>
    <w:rsid w:val="00CA1F9D"/>
    <w:rsid w:val="00CA2211"/>
    <w:rsid w:val="00CA2305"/>
    <w:rsid w:val="00CA3177"/>
    <w:rsid w:val="00CA33C5"/>
    <w:rsid w:val="00CA39DA"/>
    <w:rsid w:val="00CA45C8"/>
    <w:rsid w:val="00CA45E6"/>
    <w:rsid w:val="00CA4781"/>
    <w:rsid w:val="00CA5206"/>
    <w:rsid w:val="00CA54A5"/>
    <w:rsid w:val="00CA5549"/>
    <w:rsid w:val="00CA5976"/>
    <w:rsid w:val="00CA5D12"/>
    <w:rsid w:val="00CA6A23"/>
    <w:rsid w:val="00CA7AD1"/>
    <w:rsid w:val="00CA7FD1"/>
    <w:rsid w:val="00CB03A7"/>
    <w:rsid w:val="00CB13CC"/>
    <w:rsid w:val="00CB14D4"/>
    <w:rsid w:val="00CB1CD8"/>
    <w:rsid w:val="00CB26C8"/>
    <w:rsid w:val="00CB2B0D"/>
    <w:rsid w:val="00CB352B"/>
    <w:rsid w:val="00CB3DC9"/>
    <w:rsid w:val="00CB5215"/>
    <w:rsid w:val="00CB5D50"/>
    <w:rsid w:val="00CB5E61"/>
    <w:rsid w:val="00CB6903"/>
    <w:rsid w:val="00CB6949"/>
    <w:rsid w:val="00CC04B1"/>
    <w:rsid w:val="00CC0E33"/>
    <w:rsid w:val="00CC141F"/>
    <w:rsid w:val="00CC17BD"/>
    <w:rsid w:val="00CC18A6"/>
    <w:rsid w:val="00CC315F"/>
    <w:rsid w:val="00CC3936"/>
    <w:rsid w:val="00CC3EA0"/>
    <w:rsid w:val="00CC460C"/>
    <w:rsid w:val="00CC4B35"/>
    <w:rsid w:val="00CC5567"/>
    <w:rsid w:val="00CC5883"/>
    <w:rsid w:val="00CC5B83"/>
    <w:rsid w:val="00CC7B0B"/>
    <w:rsid w:val="00CC7F15"/>
    <w:rsid w:val="00CD02D0"/>
    <w:rsid w:val="00CD15C8"/>
    <w:rsid w:val="00CD1F69"/>
    <w:rsid w:val="00CD3384"/>
    <w:rsid w:val="00CD4B93"/>
    <w:rsid w:val="00CD52EC"/>
    <w:rsid w:val="00CD570C"/>
    <w:rsid w:val="00CD5A4A"/>
    <w:rsid w:val="00CE0168"/>
    <w:rsid w:val="00CE10C0"/>
    <w:rsid w:val="00CE14CC"/>
    <w:rsid w:val="00CE15BE"/>
    <w:rsid w:val="00CE15FD"/>
    <w:rsid w:val="00CE1EC8"/>
    <w:rsid w:val="00CE365D"/>
    <w:rsid w:val="00CE3A84"/>
    <w:rsid w:val="00CE503A"/>
    <w:rsid w:val="00CE53C5"/>
    <w:rsid w:val="00CE56BF"/>
    <w:rsid w:val="00CE57C6"/>
    <w:rsid w:val="00CE5896"/>
    <w:rsid w:val="00CE70CF"/>
    <w:rsid w:val="00CE764D"/>
    <w:rsid w:val="00CF01D1"/>
    <w:rsid w:val="00CF2A6A"/>
    <w:rsid w:val="00CF2CE2"/>
    <w:rsid w:val="00CF302B"/>
    <w:rsid w:val="00CF31E4"/>
    <w:rsid w:val="00CF3263"/>
    <w:rsid w:val="00CF359F"/>
    <w:rsid w:val="00CF36A1"/>
    <w:rsid w:val="00CF4403"/>
    <w:rsid w:val="00CF4748"/>
    <w:rsid w:val="00CF605A"/>
    <w:rsid w:val="00CF65DE"/>
    <w:rsid w:val="00CF70AF"/>
    <w:rsid w:val="00CF7125"/>
    <w:rsid w:val="00CF718F"/>
    <w:rsid w:val="00CF7B45"/>
    <w:rsid w:val="00D00F0F"/>
    <w:rsid w:val="00D0272F"/>
    <w:rsid w:val="00D02D91"/>
    <w:rsid w:val="00D037CE"/>
    <w:rsid w:val="00D046E2"/>
    <w:rsid w:val="00D04C12"/>
    <w:rsid w:val="00D04D88"/>
    <w:rsid w:val="00D05973"/>
    <w:rsid w:val="00D059EC"/>
    <w:rsid w:val="00D06818"/>
    <w:rsid w:val="00D06C10"/>
    <w:rsid w:val="00D06E43"/>
    <w:rsid w:val="00D078B8"/>
    <w:rsid w:val="00D108EA"/>
    <w:rsid w:val="00D10B4C"/>
    <w:rsid w:val="00D121C3"/>
    <w:rsid w:val="00D12888"/>
    <w:rsid w:val="00D1308B"/>
    <w:rsid w:val="00D13A28"/>
    <w:rsid w:val="00D13DD0"/>
    <w:rsid w:val="00D15763"/>
    <w:rsid w:val="00D15812"/>
    <w:rsid w:val="00D158C3"/>
    <w:rsid w:val="00D169E3"/>
    <w:rsid w:val="00D16C38"/>
    <w:rsid w:val="00D16C71"/>
    <w:rsid w:val="00D17267"/>
    <w:rsid w:val="00D20183"/>
    <w:rsid w:val="00D21718"/>
    <w:rsid w:val="00D22C0C"/>
    <w:rsid w:val="00D22EDC"/>
    <w:rsid w:val="00D234ED"/>
    <w:rsid w:val="00D2382A"/>
    <w:rsid w:val="00D23A1E"/>
    <w:rsid w:val="00D23CAE"/>
    <w:rsid w:val="00D24946"/>
    <w:rsid w:val="00D24EE9"/>
    <w:rsid w:val="00D257E1"/>
    <w:rsid w:val="00D25E97"/>
    <w:rsid w:val="00D26150"/>
    <w:rsid w:val="00D269BF"/>
    <w:rsid w:val="00D26AA0"/>
    <w:rsid w:val="00D27476"/>
    <w:rsid w:val="00D3029F"/>
    <w:rsid w:val="00D31661"/>
    <w:rsid w:val="00D3215B"/>
    <w:rsid w:val="00D33786"/>
    <w:rsid w:val="00D33A80"/>
    <w:rsid w:val="00D33D0F"/>
    <w:rsid w:val="00D33F8F"/>
    <w:rsid w:val="00D34B0E"/>
    <w:rsid w:val="00D368FE"/>
    <w:rsid w:val="00D36A8B"/>
    <w:rsid w:val="00D37F51"/>
    <w:rsid w:val="00D402A4"/>
    <w:rsid w:val="00D4094A"/>
    <w:rsid w:val="00D41501"/>
    <w:rsid w:val="00D42D45"/>
    <w:rsid w:val="00D432CE"/>
    <w:rsid w:val="00D43324"/>
    <w:rsid w:val="00D43831"/>
    <w:rsid w:val="00D44B8C"/>
    <w:rsid w:val="00D45153"/>
    <w:rsid w:val="00D45D89"/>
    <w:rsid w:val="00D4655B"/>
    <w:rsid w:val="00D471EC"/>
    <w:rsid w:val="00D47E66"/>
    <w:rsid w:val="00D50D84"/>
    <w:rsid w:val="00D50E73"/>
    <w:rsid w:val="00D5232A"/>
    <w:rsid w:val="00D52345"/>
    <w:rsid w:val="00D52D88"/>
    <w:rsid w:val="00D53FED"/>
    <w:rsid w:val="00D5423A"/>
    <w:rsid w:val="00D5474C"/>
    <w:rsid w:val="00D56D40"/>
    <w:rsid w:val="00D578EF"/>
    <w:rsid w:val="00D60D8B"/>
    <w:rsid w:val="00D61379"/>
    <w:rsid w:val="00D61616"/>
    <w:rsid w:val="00D624DD"/>
    <w:rsid w:val="00D62B89"/>
    <w:rsid w:val="00D62FCB"/>
    <w:rsid w:val="00D6574F"/>
    <w:rsid w:val="00D66462"/>
    <w:rsid w:val="00D665FB"/>
    <w:rsid w:val="00D668CD"/>
    <w:rsid w:val="00D6745B"/>
    <w:rsid w:val="00D67928"/>
    <w:rsid w:val="00D67B25"/>
    <w:rsid w:val="00D70517"/>
    <w:rsid w:val="00D70D32"/>
    <w:rsid w:val="00D72572"/>
    <w:rsid w:val="00D73BCE"/>
    <w:rsid w:val="00D73E72"/>
    <w:rsid w:val="00D742D2"/>
    <w:rsid w:val="00D74820"/>
    <w:rsid w:val="00D7499C"/>
    <w:rsid w:val="00D74EF9"/>
    <w:rsid w:val="00D751F0"/>
    <w:rsid w:val="00D7609E"/>
    <w:rsid w:val="00D76E89"/>
    <w:rsid w:val="00D8061C"/>
    <w:rsid w:val="00D81862"/>
    <w:rsid w:val="00D81DAD"/>
    <w:rsid w:val="00D82436"/>
    <w:rsid w:val="00D83563"/>
    <w:rsid w:val="00D84717"/>
    <w:rsid w:val="00D84EDE"/>
    <w:rsid w:val="00D87F0B"/>
    <w:rsid w:val="00D902B3"/>
    <w:rsid w:val="00D903DA"/>
    <w:rsid w:val="00D90F50"/>
    <w:rsid w:val="00D917F6"/>
    <w:rsid w:val="00D91903"/>
    <w:rsid w:val="00D92CBF"/>
    <w:rsid w:val="00D930E5"/>
    <w:rsid w:val="00D932C4"/>
    <w:rsid w:val="00D93E64"/>
    <w:rsid w:val="00D93E70"/>
    <w:rsid w:val="00D96C0D"/>
    <w:rsid w:val="00D96FCF"/>
    <w:rsid w:val="00D9700C"/>
    <w:rsid w:val="00D977B3"/>
    <w:rsid w:val="00D97B29"/>
    <w:rsid w:val="00DA0A52"/>
    <w:rsid w:val="00DA0C2C"/>
    <w:rsid w:val="00DA1264"/>
    <w:rsid w:val="00DA1F3B"/>
    <w:rsid w:val="00DA247A"/>
    <w:rsid w:val="00DA2FF3"/>
    <w:rsid w:val="00DA300A"/>
    <w:rsid w:val="00DA323A"/>
    <w:rsid w:val="00DA3E22"/>
    <w:rsid w:val="00DA6F10"/>
    <w:rsid w:val="00DA773A"/>
    <w:rsid w:val="00DA7857"/>
    <w:rsid w:val="00DA7B98"/>
    <w:rsid w:val="00DB075B"/>
    <w:rsid w:val="00DB1091"/>
    <w:rsid w:val="00DB137A"/>
    <w:rsid w:val="00DB1D08"/>
    <w:rsid w:val="00DB1FA1"/>
    <w:rsid w:val="00DB2330"/>
    <w:rsid w:val="00DB306E"/>
    <w:rsid w:val="00DB49EF"/>
    <w:rsid w:val="00DB4ACE"/>
    <w:rsid w:val="00DB4C51"/>
    <w:rsid w:val="00DB4D37"/>
    <w:rsid w:val="00DB5549"/>
    <w:rsid w:val="00DB56A6"/>
    <w:rsid w:val="00DB6943"/>
    <w:rsid w:val="00DC2257"/>
    <w:rsid w:val="00DC25ED"/>
    <w:rsid w:val="00DC27FE"/>
    <w:rsid w:val="00DC2BCA"/>
    <w:rsid w:val="00DC2CE6"/>
    <w:rsid w:val="00DC4611"/>
    <w:rsid w:val="00DC476A"/>
    <w:rsid w:val="00DC4DA3"/>
    <w:rsid w:val="00DC685B"/>
    <w:rsid w:val="00DC73D5"/>
    <w:rsid w:val="00DC7A5F"/>
    <w:rsid w:val="00DC7EFB"/>
    <w:rsid w:val="00DD03A4"/>
    <w:rsid w:val="00DD0452"/>
    <w:rsid w:val="00DD0B63"/>
    <w:rsid w:val="00DD202E"/>
    <w:rsid w:val="00DD242D"/>
    <w:rsid w:val="00DD3724"/>
    <w:rsid w:val="00DD4A7E"/>
    <w:rsid w:val="00DD4E7E"/>
    <w:rsid w:val="00DD61BC"/>
    <w:rsid w:val="00DD6496"/>
    <w:rsid w:val="00DD7288"/>
    <w:rsid w:val="00DD7D1F"/>
    <w:rsid w:val="00DE05A0"/>
    <w:rsid w:val="00DE1082"/>
    <w:rsid w:val="00DE2EAB"/>
    <w:rsid w:val="00DE4513"/>
    <w:rsid w:val="00DE5536"/>
    <w:rsid w:val="00DE6199"/>
    <w:rsid w:val="00DE630E"/>
    <w:rsid w:val="00DE67FF"/>
    <w:rsid w:val="00DE6D0C"/>
    <w:rsid w:val="00DE7309"/>
    <w:rsid w:val="00DE7C58"/>
    <w:rsid w:val="00DE7D73"/>
    <w:rsid w:val="00DF039C"/>
    <w:rsid w:val="00DF0486"/>
    <w:rsid w:val="00DF0CBE"/>
    <w:rsid w:val="00DF10DC"/>
    <w:rsid w:val="00DF164A"/>
    <w:rsid w:val="00DF1B0A"/>
    <w:rsid w:val="00DF2D9B"/>
    <w:rsid w:val="00DF3591"/>
    <w:rsid w:val="00DF3D1C"/>
    <w:rsid w:val="00DF4DF4"/>
    <w:rsid w:val="00DF640A"/>
    <w:rsid w:val="00DF6489"/>
    <w:rsid w:val="00DF6CDD"/>
    <w:rsid w:val="00DF714C"/>
    <w:rsid w:val="00DF77D6"/>
    <w:rsid w:val="00E0132F"/>
    <w:rsid w:val="00E029B0"/>
    <w:rsid w:val="00E039C4"/>
    <w:rsid w:val="00E03FB7"/>
    <w:rsid w:val="00E05009"/>
    <w:rsid w:val="00E05076"/>
    <w:rsid w:val="00E056EF"/>
    <w:rsid w:val="00E05792"/>
    <w:rsid w:val="00E06586"/>
    <w:rsid w:val="00E068B8"/>
    <w:rsid w:val="00E07C4F"/>
    <w:rsid w:val="00E07CD2"/>
    <w:rsid w:val="00E10831"/>
    <w:rsid w:val="00E1185B"/>
    <w:rsid w:val="00E1243C"/>
    <w:rsid w:val="00E12807"/>
    <w:rsid w:val="00E12B7D"/>
    <w:rsid w:val="00E12BDC"/>
    <w:rsid w:val="00E13697"/>
    <w:rsid w:val="00E14D01"/>
    <w:rsid w:val="00E1573F"/>
    <w:rsid w:val="00E15DB4"/>
    <w:rsid w:val="00E162F5"/>
    <w:rsid w:val="00E16580"/>
    <w:rsid w:val="00E16992"/>
    <w:rsid w:val="00E16F5E"/>
    <w:rsid w:val="00E2062B"/>
    <w:rsid w:val="00E21430"/>
    <w:rsid w:val="00E21F83"/>
    <w:rsid w:val="00E22D1D"/>
    <w:rsid w:val="00E22DD9"/>
    <w:rsid w:val="00E239E8"/>
    <w:rsid w:val="00E240F2"/>
    <w:rsid w:val="00E249D4"/>
    <w:rsid w:val="00E252C8"/>
    <w:rsid w:val="00E252D8"/>
    <w:rsid w:val="00E25BE1"/>
    <w:rsid w:val="00E2686F"/>
    <w:rsid w:val="00E27B48"/>
    <w:rsid w:val="00E306DD"/>
    <w:rsid w:val="00E3080C"/>
    <w:rsid w:val="00E30EFB"/>
    <w:rsid w:val="00E311F8"/>
    <w:rsid w:val="00E31ABF"/>
    <w:rsid w:val="00E31D6B"/>
    <w:rsid w:val="00E3221A"/>
    <w:rsid w:val="00E32B07"/>
    <w:rsid w:val="00E333F6"/>
    <w:rsid w:val="00E33D35"/>
    <w:rsid w:val="00E33E28"/>
    <w:rsid w:val="00E35205"/>
    <w:rsid w:val="00E35C8D"/>
    <w:rsid w:val="00E3607F"/>
    <w:rsid w:val="00E36229"/>
    <w:rsid w:val="00E36DBE"/>
    <w:rsid w:val="00E3707A"/>
    <w:rsid w:val="00E37905"/>
    <w:rsid w:val="00E37CD2"/>
    <w:rsid w:val="00E41910"/>
    <w:rsid w:val="00E41C0C"/>
    <w:rsid w:val="00E41EA4"/>
    <w:rsid w:val="00E43B20"/>
    <w:rsid w:val="00E43E5A"/>
    <w:rsid w:val="00E44082"/>
    <w:rsid w:val="00E44409"/>
    <w:rsid w:val="00E44A9B"/>
    <w:rsid w:val="00E44EE2"/>
    <w:rsid w:val="00E45483"/>
    <w:rsid w:val="00E47136"/>
    <w:rsid w:val="00E4776E"/>
    <w:rsid w:val="00E477C8"/>
    <w:rsid w:val="00E5017C"/>
    <w:rsid w:val="00E50191"/>
    <w:rsid w:val="00E50625"/>
    <w:rsid w:val="00E50899"/>
    <w:rsid w:val="00E50EE3"/>
    <w:rsid w:val="00E5113B"/>
    <w:rsid w:val="00E549C2"/>
    <w:rsid w:val="00E54ED2"/>
    <w:rsid w:val="00E5588B"/>
    <w:rsid w:val="00E5649D"/>
    <w:rsid w:val="00E56608"/>
    <w:rsid w:val="00E56939"/>
    <w:rsid w:val="00E570BC"/>
    <w:rsid w:val="00E570C5"/>
    <w:rsid w:val="00E60E82"/>
    <w:rsid w:val="00E61111"/>
    <w:rsid w:val="00E6138B"/>
    <w:rsid w:val="00E62D42"/>
    <w:rsid w:val="00E62DB5"/>
    <w:rsid w:val="00E63800"/>
    <w:rsid w:val="00E6398B"/>
    <w:rsid w:val="00E63B27"/>
    <w:rsid w:val="00E63D98"/>
    <w:rsid w:val="00E643E9"/>
    <w:rsid w:val="00E64BB9"/>
    <w:rsid w:val="00E64C81"/>
    <w:rsid w:val="00E65AD5"/>
    <w:rsid w:val="00E677AD"/>
    <w:rsid w:val="00E678D6"/>
    <w:rsid w:val="00E67B0A"/>
    <w:rsid w:val="00E67BC7"/>
    <w:rsid w:val="00E714BC"/>
    <w:rsid w:val="00E71728"/>
    <w:rsid w:val="00E74111"/>
    <w:rsid w:val="00E744A4"/>
    <w:rsid w:val="00E748CA"/>
    <w:rsid w:val="00E74E6A"/>
    <w:rsid w:val="00E75A73"/>
    <w:rsid w:val="00E75F22"/>
    <w:rsid w:val="00E76166"/>
    <w:rsid w:val="00E762F3"/>
    <w:rsid w:val="00E76A92"/>
    <w:rsid w:val="00E7786F"/>
    <w:rsid w:val="00E77929"/>
    <w:rsid w:val="00E803C6"/>
    <w:rsid w:val="00E804F1"/>
    <w:rsid w:val="00E80542"/>
    <w:rsid w:val="00E80707"/>
    <w:rsid w:val="00E815B9"/>
    <w:rsid w:val="00E82234"/>
    <w:rsid w:val="00E82A45"/>
    <w:rsid w:val="00E82C8F"/>
    <w:rsid w:val="00E82F69"/>
    <w:rsid w:val="00E837F4"/>
    <w:rsid w:val="00E83D53"/>
    <w:rsid w:val="00E83EB8"/>
    <w:rsid w:val="00E85AE0"/>
    <w:rsid w:val="00E85B5C"/>
    <w:rsid w:val="00E85F7F"/>
    <w:rsid w:val="00E87044"/>
    <w:rsid w:val="00E904D1"/>
    <w:rsid w:val="00E90860"/>
    <w:rsid w:val="00E91890"/>
    <w:rsid w:val="00E91B56"/>
    <w:rsid w:val="00E91F04"/>
    <w:rsid w:val="00E9210E"/>
    <w:rsid w:val="00E94610"/>
    <w:rsid w:val="00E96148"/>
    <w:rsid w:val="00E9620B"/>
    <w:rsid w:val="00E964C8"/>
    <w:rsid w:val="00E96AE8"/>
    <w:rsid w:val="00EA0496"/>
    <w:rsid w:val="00EA166B"/>
    <w:rsid w:val="00EA18B2"/>
    <w:rsid w:val="00EA208E"/>
    <w:rsid w:val="00EA4091"/>
    <w:rsid w:val="00EA4567"/>
    <w:rsid w:val="00EA5D39"/>
    <w:rsid w:val="00EB088B"/>
    <w:rsid w:val="00EB1019"/>
    <w:rsid w:val="00EB1766"/>
    <w:rsid w:val="00EB3AF6"/>
    <w:rsid w:val="00EB551C"/>
    <w:rsid w:val="00EB73D3"/>
    <w:rsid w:val="00EB74E6"/>
    <w:rsid w:val="00EC034B"/>
    <w:rsid w:val="00EC1B31"/>
    <w:rsid w:val="00EC1DE2"/>
    <w:rsid w:val="00EC33D1"/>
    <w:rsid w:val="00EC4BCA"/>
    <w:rsid w:val="00EC4F1D"/>
    <w:rsid w:val="00EC5D83"/>
    <w:rsid w:val="00EC6B03"/>
    <w:rsid w:val="00EC78E7"/>
    <w:rsid w:val="00ED001E"/>
    <w:rsid w:val="00ED09F8"/>
    <w:rsid w:val="00ED0A99"/>
    <w:rsid w:val="00ED18F0"/>
    <w:rsid w:val="00ED1DF6"/>
    <w:rsid w:val="00ED2193"/>
    <w:rsid w:val="00ED2925"/>
    <w:rsid w:val="00ED4A75"/>
    <w:rsid w:val="00ED4BB1"/>
    <w:rsid w:val="00ED5107"/>
    <w:rsid w:val="00ED5944"/>
    <w:rsid w:val="00ED64D3"/>
    <w:rsid w:val="00ED77C3"/>
    <w:rsid w:val="00EE187A"/>
    <w:rsid w:val="00EE1B48"/>
    <w:rsid w:val="00EE1DF6"/>
    <w:rsid w:val="00EE2418"/>
    <w:rsid w:val="00EE28F9"/>
    <w:rsid w:val="00EE378F"/>
    <w:rsid w:val="00EE3EAA"/>
    <w:rsid w:val="00EE4517"/>
    <w:rsid w:val="00EE4D8C"/>
    <w:rsid w:val="00EE539A"/>
    <w:rsid w:val="00EE65D0"/>
    <w:rsid w:val="00EE66BA"/>
    <w:rsid w:val="00EE6FC8"/>
    <w:rsid w:val="00EE750A"/>
    <w:rsid w:val="00EF030E"/>
    <w:rsid w:val="00EF0E57"/>
    <w:rsid w:val="00EF14DA"/>
    <w:rsid w:val="00EF1587"/>
    <w:rsid w:val="00EF184D"/>
    <w:rsid w:val="00EF1BF1"/>
    <w:rsid w:val="00EF2B9D"/>
    <w:rsid w:val="00EF3797"/>
    <w:rsid w:val="00EF3AA4"/>
    <w:rsid w:val="00EF3B8E"/>
    <w:rsid w:val="00EF48BD"/>
    <w:rsid w:val="00EF4D59"/>
    <w:rsid w:val="00EF50FF"/>
    <w:rsid w:val="00EF5BA9"/>
    <w:rsid w:val="00EF5BC7"/>
    <w:rsid w:val="00F002CC"/>
    <w:rsid w:val="00F00691"/>
    <w:rsid w:val="00F00EDE"/>
    <w:rsid w:val="00F01A4C"/>
    <w:rsid w:val="00F01DC2"/>
    <w:rsid w:val="00F026AE"/>
    <w:rsid w:val="00F03537"/>
    <w:rsid w:val="00F03A46"/>
    <w:rsid w:val="00F04B44"/>
    <w:rsid w:val="00F04C81"/>
    <w:rsid w:val="00F06AC7"/>
    <w:rsid w:val="00F10A7A"/>
    <w:rsid w:val="00F11E95"/>
    <w:rsid w:val="00F122BC"/>
    <w:rsid w:val="00F123F0"/>
    <w:rsid w:val="00F12D94"/>
    <w:rsid w:val="00F13DF2"/>
    <w:rsid w:val="00F1524F"/>
    <w:rsid w:val="00F15A22"/>
    <w:rsid w:val="00F15ADB"/>
    <w:rsid w:val="00F1602C"/>
    <w:rsid w:val="00F17316"/>
    <w:rsid w:val="00F1758F"/>
    <w:rsid w:val="00F17C7E"/>
    <w:rsid w:val="00F21940"/>
    <w:rsid w:val="00F21A6C"/>
    <w:rsid w:val="00F21C27"/>
    <w:rsid w:val="00F2217F"/>
    <w:rsid w:val="00F22538"/>
    <w:rsid w:val="00F226B6"/>
    <w:rsid w:val="00F230DB"/>
    <w:rsid w:val="00F24A1C"/>
    <w:rsid w:val="00F24FA4"/>
    <w:rsid w:val="00F26065"/>
    <w:rsid w:val="00F26101"/>
    <w:rsid w:val="00F26997"/>
    <w:rsid w:val="00F26B7C"/>
    <w:rsid w:val="00F27039"/>
    <w:rsid w:val="00F270A2"/>
    <w:rsid w:val="00F271B1"/>
    <w:rsid w:val="00F30D9F"/>
    <w:rsid w:val="00F310FE"/>
    <w:rsid w:val="00F31C57"/>
    <w:rsid w:val="00F3217A"/>
    <w:rsid w:val="00F329D8"/>
    <w:rsid w:val="00F331E8"/>
    <w:rsid w:val="00F33FCD"/>
    <w:rsid w:val="00F34EE7"/>
    <w:rsid w:val="00F34EF0"/>
    <w:rsid w:val="00F36836"/>
    <w:rsid w:val="00F36F7A"/>
    <w:rsid w:val="00F37569"/>
    <w:rsid w:val="00F37B6C"/>
    <w:rsid w:val="00F40027"/>
    <w:rsid w:val="00F40593"/>
    <w:rsid w:val="00F43F36"/>
    <w:rsid w:val="00F457A3"/>
    <w:rsid w:val="00F468A4"/>
    <w:rsid w:val="00F4728A"/>
    <w:rsid w:val="00F50641"/>
    <w:rsid w:val="00F513CC"/>
    <w:rsid w:val="00F544F2"/>
    <w:rsid w:val="00F55CDC"/>
    <w:rsid w:val="00F56697"/>
    <w:rsid w:val="00F57062"/>
    <w:rsid w:val="00F57332"/>
    <w:rsid w:val="00F57B94"/>
    <w:rsid w:val="00F60EF2"/>
    <w:rsid w:val="00F63331"/>
    <w:rsid w:val="00F63A22"/>
    <w:rsid w:val="00F63C12"/>
    <w:rsid w:val="00F644A3"/>
    <w:rsid w:val="00F65329"/>
    <w:rsid w:val="00F655C1"/>
    <w:rsid w:val="00F658DE"/>
    <w:rsid w:val="00F6657F"/>
    <w:rsid w:val="00F66593"/>
    <w:rsid w:val="00F6659F"/>
    <w:rsid w:val="00F6753A"/>
    <w:rsid w:val="00F71AFC"/>
    <w:rsid w:val="00F71B9B"/>
    <w:rsid w:val="00F71DD0"/>
    <w:rsid w:val="00F72A53"/>
    <w:rsid w:val="00F7367A"/>
    <w:rsid w:val="00F73C32"/>
    <w:rsid w:val="00F73E9B"/>
    <w:rsid w:val="00F7436B"/>
    <w:rsid w:val="00F7511A"/>
    <w:rsid w:val="00F75575"/>
    <w:rsid w:val="00F75778"/>
    <w:rsid w:val="00F75C06"/>
    <w:rsid w:val="00F7649E"/>
    <w:rsid w:val="00F77ACA"/>
    <w:rsid w:val="00F80004"/>
    <w:rsid w:val="00F802E5"/>
    <w:rsid w:val="00F80578"/>
    <w:rsid w:val="00F808A6"/>
    <w:rsid w:val="00F81398"/>
    <w:rsid w:val="00F83406"/>
    <w:rsid w:val="00F834AD"/>
    <w:rsid w:val="00F83702"/>
    <w:rsid w:val="00F84D3A"/>
    <w:rsid w:val="00F905C2"/>
    <w:rsid w:val="00F90E72"/>
    <w:rsid w:val="00F91ADF"/>
    <w:rsid w:val="00F921DA"/>
    <w:rsid w:val="00F92C36"/>
    <w:rsid w:val="00F93467"/>
    <w:rsid w:val="00F93B01"/>
    <w:rsid w:val="00F94407"/>
    <w:rsid w:val="00F94B96"/>
    <w:rsid w:val="00F96499"/>
    <w:rsid w:val="00F96765"/>
    <w:rsid w:val="00F969DE"/>
    <w:rsid w:val="00F96F38"/>
    <w:rsid w:val="00F972E9"/>
    <w:rsid w:val="00F97996"/>
    <w:rsid w:val="00FA062A"/>
    <w:rsid w:val="00FA1BF8"/>
    <w:rsid w:val="00FA22C5"/>
    <w:rsid w:val="00FA2CC4"/>
    <w:rsid w:val="00FA3B1D"/>
    <w:rsid w:val="00FA4059"/>
    <w:rsid w:val="00FA4C33"/>
    <w:rsid w:val="00FA4FA3"/>
    <w:rsid w:val="00FA6034"/>
    <w:rsid w:val="00FA710B"/>
    <w:rsid w:val="00FA7E45"/>
    <w:rsid w:val="00FB08CE"/>
    <w:rsid w:val="00FB1A6C"/>
    <w:rsid w:val="00FB25E1"/>
    <w:rsid w:val="00FB3853"/>
    <w:rsid w:val="00FB3DF6"/>
    <w:rsid w:val="00FB3EE0"/>
    <w:rsid w:val="00FB411B"/>
    <w:rsid w:val="00FB578D"/>
    <w:rsid w:val="00FB6026"/>
    <w:rsid w:val="00FB620F"/>
    <w:rsid w:val="00FB6DA0"/>
    <w:rsid w:val="00FB7847"/>
    <w:rsid w:val="00FB7B9B"/>
    <w:rsid w:val="00FC0226"/>
    <w:rsid w:val="00FC10CF"/>
    <w:rsid w:val="00FC372B"/>
    <w:rsid w:val="00FC3F46"/>
    <w:rsid w:val="00FC436E"/>
    <w:rsid w:val="00FC43AF"/>
    <w:rsid w:val="00FC4521"/>
    <w:rsid w:val="00FC457F"/>
    <w:rsid w:val="00FC55E6"/>
    <w:rsid w:val="00FC5DE9"/>
    <w:rsid w:val="00FC5E17"/>
    <w:rsid w:val="00FC7C6E"/>
    <w:rsid w:val="00FD0829"/>
    <w:rsid w:val="00FD1710"/>
    <w:rsid w:val="00FD4567"/>
    <w:rsid w:val="00FD4F65"/>
    <w:rsid w:val="00FD5A80"/>
    <w:rsid w:val="00FD72F0"/>
    <w:rsid w:val="00FD738A"/>
    <w:rsid w:val="00FD7554"/>
    <w:rsid w:val="00FD7831"/>
    <w:rsid w:val="00FD786D"/>
    <w:rsid w:val="00FD7A76"/>
    <w:rsid w:val="00FD7AE1"/>
    <w:rsid w:val="00FD7C31"/>
    <w:rsid w:val="00FE0316"/>
    <w:rsid w:val="00FE032E"/>
    <w:rsid w:val="00FE14D5"/>
    <w:rsid w:val="00FE299A"/>
    <w:rsid w:val="00FE3015"/>
    <w:rsid w:val="00FE382A"/>
    <w:rsid w:val="00FE55AC"/>
    <w:rsid w:val="00FE5AF2"/>
    <w:rsid w:val="00FE699F"/>
    <w:rsid w:val="00FE7495"/>
    <w:rsid w:val="00FF1088"/>
    <w:rsid w:val="00FF17DD"/>
    <w:rsid w:val="00FF1B87"/>
    <w:rsid w:val="00FF1E7A"/>
    <w:rsid w:val="00FF2BD9"/>
    <w:rsid w:val="00FF3F78"/>
    <w:rsid w:val="00FF4E98"/>
    <w:rsid w:val="00FF50F2"/>
    <w:rsid w:val="00FF574A"/>
    <w:rsid w:val="00FF66D5"/>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1393"/>
    <o:shapelayout v:ext="edit">
      <o:idmap v:ext="edit" data="1"/>
    </o:shapelayout>
  </w:shapeDefaults>
  <w:decimalSymbol w:val="."/>
  <w:listSeparator w:val=","/>
  <w14:docId w14:val="59F19B6B"/>
  <w15:docId w15:val="{B7869EFC-EF35-4D28-BB60-4690283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813"/>
    <w:rPr>
      <w:rFonts w:ascii="Calibri" w:hAnsi="Calibri"/>
    </w:rPr>
  </w:style>
  <w:style w:type="paragraph" w:styleId="Heading1">
    <w:name w:val="heading 1"/>
    <w:basedOn w:val="Normal"/>
    <w:next w:val="Normal"/>
    <w:link w:val="Heading1Char"/>
    <w:uiPriority w:val="9"/>
    <w:qFormat/>
    <w:rsid w:val="00E64B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47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18282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027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B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BB9"/>
    <w:rPr>
      <w:rFonts w:ascii="Lucida Grande" w:hAnsi="Lucida Grande"/>
      <w:sz w:val="18"/>
      <w:szCs w:val="18"/>
    </w:rPr>
  </w:style>
  <w:style w:type="paragraph" w:customStyle="1" w:styleId="BodyTextOPB">
    <w:name w:val="Body Text (OPB)"/>
    <w:basedOn w:val="Normal"/>
    <w:link w:val="BodyTextOPBChar"/>
    <w:qFormat/>
    <w:rsid w:val="00FB7847"/>
    <w:pPr>
      <w:spacing w:before="120" w:after="120" w:line="280" w:lineRule="exact"/>
      <w:jc w:val="both"/>
    </w:pPr>
    <w:rPr>
      <w:sz w:val="20"/>
    </w:rPr>
  </w:style>
  <w:style w:type="paragraph" w:customStyle="1" w:styleId="MainTitle">
    <w:name w:val="Main Title"/>
    <w:basedOn w:val="BodyTextOPB"/>
    <w:link w:val="MainTitleChar"/>
    <w:rsid w:val="00B2623D"/>
    <w:pPr>
      <w:spacing w:line="240" w:lineRule="auto"/>
    </w:pPr>
    <w:rPr>
      <w:rFonts w:ascii="Calibri Light" w:hAnsi="Calibri Light"/>
      <w:color w:val="16395A"/>
      <w:sz w:val="70"/>
    </w:rPr>
  </w:style>
  <w:style w:type="character" w:customStyle="1" w:styleId="Heading1Char">
    <w:name w:val="Heading 1 Char"/>
    <w:basedOn w:val="DefaultParagraphFont"/>
    <w:link w:val="Heading1"/>
    <w:uiPriority w:val="9"/>
    <w:rsid w:val="00E64BB9"/>
    <w:rPr>
      <w:rFonts w:asciiTheme="majorHAnsi" w:eastAsiaTheme="majorEastAsia" w:hAnsiTheme="majorHAnsi" w:cstheme="majorBidi"/>
      <w:b/>
      <w:bCs/>
      <w:color w:val="345A8A" w:themeColor="accent1" w:themeShade="B5"/>
      <w:sz w:val="32"/>
      <w:szCs w:val="32"/>
    </w:rPr>
  </w:style>
  <w:style w:type="paragraph" w:customStyle="1" w:styleId="1Heading">
    <w:name w:val="1 Heading"/>
    <w:basedOn w:val="MainTitle"/>
    <w:link w:val="1HeadingChar"/>
    <w:qFormat/>
    <w:rsid w:val="00160A8C"/>
    <w:pPr>
      <w:spacing w:before="240"/>
    </w:pPr>
    <w:rPr>
      <w:rFonts w:ascii="Calibri" w:hAnsi="Calibri"/>
      <w:b/>
      <w:color w:val="auto"/>
      <w:sz w:val="24"/>
    </w:rPr>
  </w:style>
  <w:style w:type="paragraph" w:customStyle="1" w:styleId="3Heading">
    <w:name w:val="3 Heading"/>
    <w:basedOn w:val="BodyTextOPB"/>
    <w:link w:val="3HeadingChar"/>
    <w:qFormat/>
    <w:rsid w:val="009D6998"/>
    <w:pPr>
      <w:spacing w:before="180"/>
    </w:pPr>
    <w:rPr>
      <w:b/>
      <w:sz w:val="22"/>
    </w:rPr>
  </w:style>
  <w:style w:type="paragraph" w:styleId="Header">
    <w:name w:val="header"/>
    <w:basedOn w:val="Normal"/>
    <w:link w:val="HeaderChar"/>
    <w:uiPriority w:val="99"/>
    <w:unhideWhenUsed/>
    <w:rsid w:val="00A324E0"/>
    <w:pPr>
      <w:tabs>
        <w:tab w:val="center" w:pos="4320"/>
        <w:tab w:val="right" w:pos="8640"/>
      </w:tabs>
    </w:pPr>
  </w:style>
  <w:style w:type="character" w:customStyle="1" w:styleId="HeaderChar">
    <w:name w:val="Header Char"/>
    <w:basedOn w:val="DefaultParagraphFont"/>
    <w:link w:val="Header"/>
    <w:uiPriority w:val="99"/>
    <w:rsid w:val="00A324E0"/>
  </w:style>
  <w:style w:type="paragraph" w:styleId="Footer">
    <w:name w:val="footer"/>
    <w:basedOn w:val="Normal"/>
    <w:link w:val="FooterChar"/>
    <w:unhideWhenUsed/>
    <w:rsid w:val="00A324E0"/>
    <w:pPr>
      <w:tabs>
        <w:tab w:val="center" w:pos="4320"/>
        <w:tab w:val="right" w:pos="8640"/>
      </w:tabs>
    </w:pPr>
  </w:style>
  <w:style w:type="character" w:customStyle="1" w:styleId="FooterChar">
    <w:name w:val="Footer Char"/>
    <w:basedOn w:val="DefaultParagraphFont"/>
    <w:link w:val="Footer"/>
    <w:rsid w:val="00A324E0"/>
  </w:style>
  <w:style w:type="character" w:styleId="PageNumber">
    <w:name w:val="page number"/>
    <w:basedOn w:val="DefaultParagraphFont"/>
    <w:uiPriority w:val="99"/>
    <w:semiHidden/>
    <w:unhideWhenUsed/>
    <w:rsid w:val="002351D0"/>
  </w:style>
  <w:style w:type="paragraph" w:customStyle="1" w:styleId="PageNumberOPB">
    <w:name w:val="Page Number (OPB)"/>
    <w:basedOn w:val="Footer"/>
    <w:qFormat/>
    <w:rsid w:val="00B2623D"/>
    <w:pPr>
      <w:framePr w:w="895" w:wrap="around" w:vAnchor="text" w:hAnchor="page" w:x="10261" w:y="91"/>
    </w:pPr>
    <w:rPr>
      <w:b/>
      <w:color w:val="FFFFFF" w:themeColor="background1"/>
      <w:sz w:val="22"/>
    </w:rPr>
  </w:style>
  <w:style w:type="paragraph" w:customStyle="1" w:styleId="PullQuoteOPB">
    <w:name w:val="Pull Quote (OPB)"/>
    <w:basedOn w:val="Normal"/>
    <w:rsid w:val="00B2623D"/>
    <w:rPr>
      <w:rFonts w:ascii="Calibri Light" w:hAnsi="Calibri Light"/>
      <w:color w:val="FFFFFF" w:themeColor="background1"/>
      <w:sz w:val="44"/>
    </w:rPr>
  </w:style>
  <w:style w:type="paragraph" w:customStyle="1" w:styleId="PullQuoteAttributeOPB">
    <w:name w:val="Pull Quote Attribute (OPB)"/>
    <w:basedOn w:val="PullQuoteOPB"/>
    <w:rsid w:val="00B2623D"/>
    <w:pPr>
      <w:jc w:val="right"/>
    </w:pPr>
    <w:rPr>
      <w:rFonts w:ascii="Calibri" w:hAnsi="Calibri"/>
      <w:b/>
      <w:sz w:val="20"/>
    </w:rPr>
  </w:style>
  <w:style w:type="paragraph" w:customStyle="1" w:styleId="FooterTitleOPB">
    <w:name w:val="Footer Title (OPB)"/>
    <w:basedOn w:val="Footer"/>
    <w:qFormat/>
    <w:rsid w:val="00B2623D"/>
    <w:pPr>
      <w:ind w:right="360" w:hanging="270"/>
    </w:pPr>
    <w:rPr>
      <w:sz w:val="18"/>
    </w:rPr>
  </w:style>
  <w:style w:type="paragraph" w:customStyle="1" w:styleId="FigureCaption">
    <w:name w:val="Figure Caption"/>
    <w:basedOn w:val="Normal"/>
    <w:link w:val="FigureCaptionChar"/>
    <w:rsid w:val="003C145E"/>
    <w:rPr>
      <w:b/>
    </w:rPr>
  </w:style>
  <w:style w:type="paragraph" w:styleId="FootnoteText">
    <w:name w:val="footnote text"/>
    <w:basedOn w:val="Normal"/>
    <w:link w:val="FootnoteTextChar"/>
    <w:semiHidden/>
    <w:unhideWhenUsed/>
    <w:rsid w:val="00C86933"/>
    <w:rPr>
      <w:sz w:val="20"/>
      <w:szCs w:val="20"/>
    </w:rPr>
  </w:style>
  <w:style w:type="character" w:customStyle="1" w:styleId="FigureCaptionChar">
    <w:name w:val="Figure Caption Char"/>
    <w:basedOn w:val="DefaultParagraphFont"/>
    <w:link w:val="FigureCaption"/>
    <w:rsid w:val="003C145E"/>
    <w:rPr>
      <w:rFonts w:ascii="Calibri" w:hAnsi="Calibri"/>
      <w:b/>
    </w:rPr>
  </w:style>
  <w:style w:type="character" w:customStyle="1" w:styleId="FootnoteTextChar">
    <w:name w:val="Footnote Text Char"/>
    <w:basedOn w:val="DefaultParagraphFont"/>
    <w:link w:val="FootnoteText"/>
    <w:semiHidden/>
    <w:rsid w:val="00C86933"/>
    <w:rPr>
      <w:rFonts w:ascii="Calibri" w:hAnsi="Calibri"/>
      <w:sz w:val="20"/>
      <w:szCs w:val="20"/>
    </w:rPr>
  </w:style>
  <w:style w:type="character" w:styleId="FootnoteReference">
    <w:name w:val="footnote reference"/>
    <w:basedOn w:val="DefaultParagraphFont"/>
    <w:semiHidden/>
    <w:unhideWhenUsed/>
    <w:rsid w:val="00C86933"/>
    <w:rPr>
      <w:vertAlign w:val="superscript"/>
    </w:rPr>
  </w:style>
  <w:style w:type="character" w:customStyle="1" w:styleId="Heading3Char">
    <w:name w:val="Heading 3 Char"/>
    <w:basedOn w:val="DefaultParagraphFont"/>
    <w:link w:val="Heading3"/>
    <w:uiPriority w:val="9"/>
    <w:rsid w:val="00182827"/>
    <w:rPr>
      <w:rFonts w:asciiTheme="majorHAnsi" w:eastAsiaTheme="majorEastAsia" w:hAnsiTheme="majorHAnsi" w:cstheme="majorBidi"/>
      <w:color w:val="243F60" w:themeColor="accent1" w:themeShade="7F"/>
    </w:rPr>
  </w:style>
  <w:style w:type="paragraph" w:customStyle="1" w:styleId="FigureCaptionStart">
    <w:name w:val="Figure Caption Start"/>
    <w:basedOn w:val="Caption"/>
    <w:next w:val="Normal"/>
    <w:link w:val="FigureCaptionStartChar"/>
    <w:autoRedefine/>
    <w:qFormat/>
    <w:rsid w:val="008172C2"/>
    <w:pPr>
      <w:jc w:val="both"/>
    </w:pPr>
    <w:rPr>
      <w:b/>
      <w:i w:val="0"/>
      <w:color w:val="auto"/>
      <w:sz w:val="20"/>
    </w:rPr>
  </w:style>
  <w:style w:type="character" w:customStyle="1" w:styleId="FigureCaptionStartChar">
    <w:name w:val="Figure Caption Start Char"/>
    <w:basedOn w:val="DefaultParagraphFont"/>
    <w:link w:val="FigureCaptionStart"/>
    <w:rsid w:val="008172C2"/>
    <w:rPr>
      <w:rFonts w:ascii="Calibri" w:hAnsi="Calibri"/>
      <w:b/>
      <w:iCs/>
      <w:sz w:val="20"/>
      <w:szCs w:val="18"/>
    </w:rPr>
  </w:style>
  <w:style w:type="paragraph" w:styleId="Caption">
    <w:name w:val="caption"/>
    <w:basedOn w:val="Normal"/>
    <w:next w:val="Normal"/>
    <w:uiPriority w:val="35"/>
    <w:unhideWhenUsed/>
    <w:rsid w:val="00182827"/>
    <w:pPr>
      <w:spacing w:after="200"/>
    </w:pPr>
    <w:rPr>
      <w:i/>
      <w:iCs/>
      <w:color w:val="1F497D" w:themeColor="text2"/>
      <w:sz w:val="18"/>
      <w:szCs w:val="18"/>
    </w:rPr>
  </w:style>
  <w:style w:type="paragraph" w:customStyle="1" w:styleId="Source">
    <w:name w:val="Source"/>
    <w:basedOn w:val="Normal"/>
    <w:link w:val="SourceChar"/>
    <w:autoRedefine/>
    <w:qFormat/>
    <w:rsid w:val="00405E65"/>
    <w:pPr>
      <w:jc w:val="center"/>
    </w:pPr>
    <w:rPr>
      <w:sz w:val="20"/>
    </w:rPr>
  </w:style>
  <w:style w:type="character" w:customStyle="1" w:styleId="Heading2Char">
    <w:name w:val="Heading 2 Char"/>
    <w:basedOn w:val="DefaultParagraphFont"/>
    <w:link w:val="Heading2"/>
    <w:uiPriority w:val="9"/>
    <w:semiHidden/>
    <w:rsid w:val="00B54746"/>
    <w:rPr>
      <w:rFonts w:asciiTheme="majorHAnsi" w:eastAsiaTheme="majorEastAsia" w:hAnsiTheme="majorHAnsi" w:cstheme="majorBidi"/>
      <w:color w:val="365F91" w:themeColor="accent1" w:themeShade="BF"/>
      <w:sz w:val="26"/>
      <w:szCs w:val="26"/>
    </w:rPr>
  </w:style>
  <w:style w:type="character" w:customStyle="1" w:styleId="SourceChar">
    <w:name w:val="Source Char"/>
    <w:basedOn w:val="DefaultParagraphFont"/>
    <w:link w:val="Source"/>
    <w:rsid w:val="00405E65"/>
    <w:rPr>
      <w:rFonts w:ascii="Calibri" w:hAnsi="Calibri"/>
      <w:sz w:val="20"/>
    </w:rPr>
  </w:style>
  <w:style w:type="paragraph" w:customStyle="1" w:styleId="2Heading">
    <w:name w:val="2 Heading"/>
    <w:basedOn w:val="Normal"/>
    <w:link w:val="2HeadingChar"/>
    <w:qFormat/>
    <w:rsid w:val="00160A8C"/>
    <w:pPr>
      <w:keepNext/>
      <w:keepLines/>
      <w:spacing w:before="120" w:after="120"/>
      <w:outlineLvl w:val="1"/>
    </w:pPr>
    <w:rPr>
      <w:rFonts w:eastAsiaTheme="majorEastAsia" w:cstheme="majorBidi"/>
      <w:b/>
      <w:szCs w:val="26"/>
      <w:lang w:val="en-CA"/>
    </w:rPr>
  </w:style>
  <w:style w:type="paragraph" w:customStyle="1" w:styleId="FigureCaptionEnd">
    <w:name w:val="Figure Caption End"/>
    <w:basedOn w:val="FigureCaptionStart"/>
    <w:link w:val="FigureCaptionEndChar"/>
    <w:qFormat/>
    <w:rsid w:val="00A95DE7"/>
  </w:style>
  <w:style w:type="character" w:customStyle="1" w:styleId="2HeadingChar">
    <w:name w:val="2 Heading Char"/>
    <w:basedOn w:val="DefaultParagraphFont"/>
    <w:link w:val="2Heading"/>
    <w:rsid w:val="00160A8C"/>
    <w:rPr>
      <w:rFonts w:ascii="Calibri" w:eastAsiaTheme="majorEastAsia" w:hAnsi="Calibri" w:cstheme="majorBidi"/>
      <w:b/>
      <w:szCs w:val="26"/>
      <w:lang w:val="en-CA"/>
    </w:rPr>
  </w:style>
  <w:style w:type="character" w:customStyle="1" w:styleId="FigureCaptionEndChar">
    <w:name w:val="Figure Caption End Char"/>
    <w:basedOn w:val="FigureCaptionStartChar"/>
    <w:link w:val="FigureCaptionEnd"/>
    <w:rsid w:val="00A95DE7"/>
    <w:rPr>
      <w:rFonts w:ascii="Calibri" w:hAnsi="Calibri"/>
      <w:b/>
      <w:iCs/>
      <w:sz w:val="20"/>
      <w:szCs w:val="18"/>
    </w:rPr>
  </w:style>
  <w:style w:type="character" w:customStyle="1" w:styleId="BodyTextOPBChar">
    <w:name w:val="Body Text (OPB) Char"/>
    <w:basedOn w:val="DefaultParagraphFont"/>
    <w:link w:val="BodyTextOPB"/>
    <w:locked/>
    <w:rsid w:val="00FB7847"/>
    <w:rPr>
      <w:rFonts w:ascii="Calibri" w:hAnsi="Calibri"/>
      <w:sz w:val="20"/>
    </w:rPr>
  </w:style>
  <w:style w:type="character" w:customStyle="1" w:styleId="FiguresChar">
    <w:name w:val="Figures Char"/>
    <w:basedOn w:val="DefaultParagraphFont"/>
    <w:link w:val="Figures"/>
    <w:locked/>
    <w:rsid w:val="0005428C"/>
    <w:rPr>
      <w:rFonts w:ascii="Calibri" w:hAnsi="Calibri" w:cs="Calibri"/>
      <w:b/>
      <w:iCs/>
      <w:sz w:val="20"/>
      <w:szCs w:val="18"/>
    </w:rPr>
  </w:style>
  <w:style w:type="paragraph" w:customStyle="1" w:styleId="Figures">
    <w:name w:val="Figures"/>
    <w:basedOn w:val="Caption"/>
    <w:next w:val="Normal"/>
    <w:link w:val="FiguresChar"/>
    <w:autoRedefine/>
    <w:rsid w:val="0005428C"/>
    <w:pPr>
      <w:spacing w:line="280" w:lineRule="exact"/>
      <w:jc w:val="both"/>
    </w:pPr>
    <w:rPr>
      <w:rFonts w:cs="Calibri"/>
      <w:b/>
      <w:i w:val="0"/>
      <w:color w:val="auto"/>
      <w:sz w:val="20"/>
    </w:rPr>
  </w:style>
  <w:style w:type="character" w:customStyle="1" w:styleId="Figures1Char">
    <w:name w:val="Figures_1 Char"/>
    <w:basedOn w:val="DefaultParagraphFont"/>
    <w:link w:val="Figures1"/>
    <w:locked/>
    <w:rsid w:val="0007633F"/>
    <w:rPr>
      <w:rFonts w:ascii="Calibri" w:hAnsi="Calibri" w:cs="Calibri"/>
      <w:sz w:val="20"/>
      <w:szCs w:val="18"/>
    </w:rPr>
  </w:style>
  <w:style w:type="paragraph" w:customStyle="1" w:styleId="Figures1">
    <w:name w:val="Figures_1"/>
    <w:basedOn w:val="Normal"/>
    <w:link w:val="Figures1Char"/>
    <w:autoRedefine/>
    <w:rsid w:val="0007633F"/>
    <w:pPr>
      <w:spacing w:line="280" w:lineRule="exact"/>
      <w:jc w:val="both"/>
    </w:pPr>
    <w:rPr>
      <w:rFonts w:cs="Calibri"/>
      <w:sz w:val="20"/>
      <w:szCs w:val="18"/>
    </w:rPr>
  </w:style>
  <w:style w:type="paragraph" w:styleId="ListParagraph">
    <w:name w:val="List Paragraph"/>
    <w:basedOn w:val="Normal"/>
    <w:uiPriority w:val="34"/>
    <w:qFormat/>
    <w:rsid w:val="00974E38"/>
    <w:pPr>
      <w:spacing w:after="160" w:line="256" w:lineRule="auto"/>
      <w:ind w:left="720"/>
      <w:contextualSpacing/>
    </w:pPr>
    <w:rPr>
      <w:rFonts w:asciiTheme="minorHAnsi" w:eastAsiaTheme="minorHAnsi" w:hAnsiTheme="minorHAnsi"/>
      <w:sz w:val="22"/>
      <w:szCs w:val="22"/>
    </w:rPr>
  </w:style>
  <w:style w:type="table" w:styleId="GridTable2-Accent1">
    <w:name w:val="Grid Table 2 Accent 1"/>
    <w:basedOn w:val="TableNormal"/>
    <w:uiPriority w:val="47"/>
    <w:rsid w:val="00491813"/>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72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D13A28"/>
    <w:pPr>
      <w:spacing w:before="24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D13A28"/>
    <w:pPr>
      <w:spacing w:after="100"/>
      <w:ind w:left="240"/>
    </w:pPr>
  </w:style>
  <w:style w:type="character" w:styleId="Hyperlink">
    <w:name w:val="Hyperlink"/>
    <w:basedOn w:val="DefaultParagraphFont"/>
    <w:uiPriority w:val="99"/>
    <w:unhideWhenUsed/>
    <w:rsid w:val="00D13A28"/>
    <w:rPr>
      <w:color w:val="0000FF" w:themeColor="hyperlink"/>
      <w:u w:val="single"/>
    </w:rPr>
  </w:style>
  <w:style w:type="paragraph" w:styleId="TOC1">
    <w:name w:val="toc 1"/>
    <w:basedOn w:val="Normal"/>
    <w:next w:val="Normal"/>
    <w:autoRedefine/>
    <w:uiPriority w:val="39"/>
    <w:unhideWhenUsed/>
    <w:rsid w:val="001073DE"/>
    <w:pPr>
      <w:tabs>
        <w:tab w:val="right" w:leader="dot" w:pos="10070"/>
      </w:tabs>
      <w:spacing w:after="100" w:line="259" w:lineRule="auto"/>
    </w:pPr>
    <w:rPr>
      <w:rFonts w:asciiTheme="majorHAnsi" w:hAnsiTheme="majorHAnsi" w:cstheme="majorHAnsi"/>
      <w:noProof/>
      <w:sz w:val="22"/>
      <w:szCs w:val="22"/>
    </w:rPr>
  </w:style>
  <w:style w:type="paragraph" w:styleId="TOC3">
    <w:name w:val="toc 3"/>
    <w:basedOn w:val="Normal"/>
    <w:next w:val="Normal"/>
    <w:autoRedefine/>
    <w:uiPriority w:val="39"/>
    <w:unhideWhenUsed/>
    <w:rsid w:val="00E16992"/>
    <w:pPr>
      <w:tabs>
        <w:tab w:val="right" w:leader="dot" w:pos="10070"/>
      </w:tabs>
      <w:spacing w:after="100" w:line="259" w:lineRule="auto"/>
      <w:ind w:left="440"/>
    </w:pPr>
    <w:rPr>
      <w:rFonts w:asciiTheme="minorHAnsi" w:hAnsiTheme="minorHAnsi" w:cs="Times New Roman"/>
      <w:sz w:val="22"/>
      <w:szCs w:val="22"/>
    </w:rPr>
  </w:style>
  <w:style w:type="paragraph" w:customStyle="1" w:styleId="TableCaptionStart">
    <w:name w:val="Table Caption Start"/>
    <w:basedOn w:val="FigureCaptionStart"/>
    <w:link w:val="TableCaptionStartChar"/>
    <w:qFormat/>
    <w:rsid w:val="00160A8C"/>
    <w:pPr>
      <w:spacing w:before="240"/>
    </w:pPr>
  </w:style>
  <w:style w:type="paragraph" w:customStyle="1" w:styleId="TableCaptionEnd">
    <w:name w:val="Table Caption End"/>
    <w:basedOn w:val="FigureCaptionEnd"/>
    <w:link w:val="TableCaptionEndChar"/>
    <w:qFormat/>
    <w:rsid w:val="00371809"/>
  </w:style>
  <w:style w:type="character" w:customStyle="1" w:styleId="TableCaptionStartChar">
    <w:name w:val="Table Caption Start Char"/>
    <w:basedOn w:val="FigureCaptionStartChar"/>
    <w:link w:val="TableCaptionStart"/>
    <w:rsid w:val="00160A8C"/>
    <w:rPr>
      <w:rFonts w:ascii="Calibri" w:hAnsi="Calibri"/>
      <w:b/>
      <w:iCs/>
      <w:sz w:val="20"/>
      <w:szCs w:val="18"/>
    </w:rPr>
  </w:style>
  <w:style w:type="paragraph" w:customStyle="1" w:styleId="CEOReport">
    <w:name w:val="CEO Report"/>
    <w:basedOn w:val="1Heading"/>
    <w:link w:val="CEOReportChar"/>
    <w:qFormat/>
    <w:rsid w:val="00C66BD5"/>
  </w:style>
  <w:style w:type="character" w:customStyle="1" w:styleId="TableCaptionEndChar">
    <w:name w:val="Table Caption End Char"/>
    <w:basedOn w:val="FigureCaptionEndChar"/>
    <w:link w:val="TableCaptionEnd"/>
    <w:rsid w:val="00371809"/>
    <w:rPr>
      <w:rFonts w:ascii="Calibri" w:hAnsi="Calibri"/>
      <w:b/>
      <w:iCs/>
      <w:sz w:val="20"/>
      <w:szCs w:val="18"/>
    </w:rPr>
  </w:style>
  <w:style w:type="paragraph" w:styleId="TableofFigures">
    <w:name w:val="table of figures"/>
    <w:basedOn w:val="Normal"/>
    <w:next w:val="Normal"/>
    <w:uiPriority w:val="99"/>
    <w:unhideWhenUsed/>
    <w:rsid w:val="00C6272A"/>
  </w:style>
  <w:style w:type="character" w:customStyle="1" w:styleId="MainTitleChar">
    <w:name w:val="Main Title Char"/>
    <w:basedOn w:val="BodyTextOPBChar"/>
    <w:link w:val="MainTitle"/>
    <w:rsid w:val="00C66BD5"/>
    <w:rPr>
      <w:rFonts w:ascii="Calibri Light" w:hAnsi="Calibri Light"/>
      <w:color w:val="16395A"/>
      <w:sz w:val="70"/>
    </w:rPr>
  </w:style>
  <w:style w:type="character" w:customStyle="1" w:styleId="1HeadingChar">
    <w:name w:val="1 Heading Char"/>
    <w:basedOn w:val="MainTitleChar"/>
    <w:link w:val="1Heading"/>
    <w:rsid w:val="00160A8C"/>
    <w:rPr>
      <w:rFonts w:ascii="Calibri" w:hAnsi="Calibri"/>
      <w:b/>
      <w:color w:val="16395A"/>
      <w:sz w:val="70"/>
    </w:rPr>
  </w:style>
  <w:style w:type="character" w:customStyle="1" w:styleId="CEOReportChar">
    <w:name w:val="CEO Report Char"/>
    <w:basedOn w:val="1HeadingChar"/>
    <w:link w:val="CEOReport"/>
    <w:rsid w:val="00C66BD5"/>
    <w:rPr>
      <w:rFonts w:ascii="Calibri" w:hAnsi="Calibri"/>
      <w:b/>
      <w:color w:val="00918C"/>
      <w:sz w:val="40"/>
    </w:rPr>
  </w:style>
  <w:style w:type="paragraph" w:customStyle="1" w:styleId="TableofContents">
    <w:name w:val="Table of Contents"/>
    <w:basedOn w:val="Heading1"/>
    <w:qFormat/>
    <w:rsid w:val="00D742D2"/>
    <w:pPr>
      <w:spacing w:before="0"/>
      <w:jc w:val="both"/>
    </w:pPr>
    <w:rPr>
      <w:rFonts w:ascii="Calibri" w:hAnsi="Calibri"/>
      <w:color w:val="009191"/>
      <w:sz w:val="40"/>
    </w:rPr>
  </w:style>
  <w:style w:type="character" w:styleId="CommentReference">
    <w:name w:val="annotation reference"/>
    <w:basedOn w:val="DefaultParagraphFont"/>
    <w:semiHidden/>
    <w:unhideWhenUsed/>
    <w:rsid w:val="000F7113"/>
    <w:rPr>
      <w:sz w:val="16"/>
      <w:szCs w:val="16"/>
    </w:rPr>
  </w:style>
  <w:style w:type="paragraph" w:styleId="CommentText">
    <w:name w:val="annotation text"/>
    <w:basedOn w:val="Normal"/>
    <w:link w:val="CommentTextChar"/>
    <w:unhideWhenUsed/>
    <w:rsid w:val="000F7113"/>
    <w:rPr>
      <w:sz w:val="20"/>
      <w:szCs w:val="20"/>
    </w:rPr>
  </w:style>
  <w:style w:type="character" w:customStyle="1" w:styleId="CommentTextChar">
    <w:name w:val="Comment Text Char"/>
    <w:basedOn w:val="DefaultParagraphFont"/>
    <w:link w:val="CommentText"/>
    <w:rsid w:val="000F711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F7113"/>
    <w:rPr>
      <w:b/>
      <w:bCs/>
    </w:rPr>
  </w:style>
  <w:style w:type="character" w:customStyle="1" w:styleId="CommentSubjectChar">
    <w:name w:val="Comment Subject Char"/>
    <w:basedOn w:val="CommentTextChar"/>
    <w:link w:val="CommentSubject"/>
    <w:uiPriority w:val="99"/>
    <w:semiHidden/>
    <w:rsid w:val="000F7113"/>
    <w:rPr>
      <w:rFonts w:ascii="Calibri" w:hAnsi="Calibri"/>
      <w:b/>
      <w:bCs/>
      <w:sz w:val="20"/>
      <w:szCs w:val="20"/>
    </w:rPr>
  </w:style>
  <w:style w:type="character" w:styleId="FollowedHyperlink">
    <w:name w:val="FollowedHyperlink"/>
    <w:basedOn w:val="DefaultParagraphFont"/>
    <w:uiPriority w:val="99"/>
    <w:semiHidden/>
    <w:unhideWhenUsed/>
    <w:rsid w:val="001F66F9"/>
    <w:rPr>
      <w:color w:val="800080" w:themeColor="followedHyperlink"/>
      <w:u w:val="single"/>
    </w:rPr>
  </w:style>
  <w:style w:type="table" w:customStyle="1" w:styleId="LightGrid-Accent11">
    <w:name w:val="Light Grid - Accent 11"/>
    <w:basedOn w:val="TableNormal"/>
    <w:uiPriority w:val="62"/>
    <w:rsid w:val="000710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39"/>
    <w:rsid w:val="0073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eading">
    <w:name w:val="4 Heading"/>
    <w:basedOn w:val="3Heading"/>
    <w:link w:val="4HeadingChar"/>
    <w:qFormat/>
    <w:rsid w:val="00B027D9"/>
  </w:style>
  <w:style w:type="character" w:customStyle="1" w:styleId="Heading4Char">
    <w:name w:val="Heading 4 Char"/>
    <w:basedOn w:val="DefaultParagraphFont"/>
    <w:link w:val="Heading4"/>
    <w:uiPriority w:val="9"/>
    <w:semiHidden/>
    <w:rsid w:val="00B027D9"/>
    <w:rPr>
      <w:rFonts w:asciiTheme="majorHAnsi" w:eastAsiaTheme="majorEastAsia" w:hAnsiTheme="majorHAnsi" w:cstheme="majorBidi"/>
      <w:i/>
      <w:iCs/>
      <w:color w:val="365F91" w:themeColor="accent1" w:themeShade="BF"/>
    </w:rPr>
  </w:style>
  <w:style w:type="character" w:customStyle="1" w:styleId="3HeadingChar">
    <w:name w:val="3 Heading Char"/>
    <w:basedOn w:val="BodyTextOPBChar"/>
    <w:link w:val="3Heading"/>
    <w:rsid w:val="009D6998"/>
    <w:rPr>
      <w:rFonts w:ascii="Calibri" w:hAnsi="Calibri"/>
      <w:b/>
      <w:sz w:val="22"/>
    </w:rPr>
  </w:style>
  <w:style w:type="character" w:customStyle="1" w:styleId="4HeadingChar">
    <w:name w:val="4 Heading Char"/>
    <w:basedOn w:val="3HeadingChar"/>
    <w:link w:val="4Heading"/>
    <w:rsid w:val="00B027D9"/>
    <w:rPr>
      <w:rFonts w:ascii="Calibri" w:hAnsi="Calibri"/>
      <w:b/>
      <w:sz w:val="20"/>
    </w:rPr>
  </w:style>
  <w:style w:type="paragraph" w:styleId="TOC4">
    <w:name w:val="toc 4"/>
    <w:basedOn w:val="Normal"/>
    <w:next w:val="Normal"/>
    <w:autoRedefine/>
    <w:uiPriority w:val="39"/>
    <w:unhideWhenUsed/>
    <w:rsid w:val="00B027D9"/>
    <w:pPr>
      <w:spacing w:after="100"/>
      <w:ind w:left="720"/>
    </w:pPr>
  </w:style>
  <w:style w:type="character" w:customStyle="1" w:styleId="TablesChar">
    <w:name w:val="Tables Char"/>
    <w:basedOn w:val="DefaultParagraphFont"/>
    <w:link w:val="Tables"/>
    <w:locked/>
    <w:rsid w:val="007B1EDC"/>
    <w:rPr>
      <w:rFonts w:ascii="Calibri" w:hAnsi="Calibri" w:cs="Calibri"/>
      <w:b/>
      <w:iCs/>
      <w:sz w:val="20"/>
      <w:szCs w:val="18"/>
    </w:rPr>
  </w:style>
  <w:style w:type="paragraph" w:customStyle="1" w:styleId="Tables">
    <w:name w:val="Tables"/>
    <w:basedOn w:val="Normal"/>
    <w:link w:val="TablesChar"/>
    <w:rsid w:val="007B1EDC"/>
    <w:pPr>
      <w:spacing w:after="200"/>
    </w:pPr>
    <w:rPr>
      <w:rFonts w:cs="Calibri"/>
      <w:b/>
      <w:iCs/>
      <w:sz w:val="20"/>
      <w:szCs w:val="18"/>
    </w:rPr>
  </w:style>
  <w:style w:type="paragraph" w:styleId="Revision">
    <w:name w:val="Revision"/>
    <w:hidden/>
    <w:uiPriority w:val="99"/>
    <w:semiHidden/>
    <w:rsid w:val="00D046E2"/>
    <w:rPr>
      <w:rFonts w:ascii="Calibri" w:hAnsi="Calibri"/>
    </w:rPr>
  </w:style>
  <w:style w:type="paragraph" w:customStyle="1" w:styleId="Sub-Head2OPB">
    <w:name w:val="Sub-Head 2 (OPB)"/>
    <w:basedOn w:val="BodyTextOPB"/>
    <w:link w:val="Sub-Head2OPBChar"/>
    <w:rsid w:val="0025540B"/>
    <w:rPr>
      <w:b/>
    </w:rPr>
  </w:style>
  <w:style w:type="paragraph" w:customStyle="1" w:styleId="Sub-Sub-Heading">
    <w:name w:val="Sub-Sub-Heading"/>
    <w:basedOn w:val="Sub-Head2OPB"/>
    <w:link w:val="Sub-Sub-HeadingChar1"/>
    <w:rsid w:val="0025540B"/>
  </w:style>
  <w:style w:type="character" w:customStyle="1" w:styleId="Sub-Head2OPBChar">
    <w:name w:val="Sub-Head 2 (OPB) Char"/>
    <w:basedOn w:val="BodyTextOPBChar"/>
    <w:link w:val="Sub-Head2OPB"/>
    <w:rsid w:val="0025540B"/>
    <w:rPr>
      <w:rFonts w:ascii="Calibri" w:hAnsi="Calibri"/>
      <w:b/>
      <w:sz w:val="20"/>
    </w:rPr>
  </w:style>
  <w:style w:type="character" w:customStyle="1" w:styleId="Sub-Sub-HeadingChar1">
    <w:name w:val="Sub-Sub-Heading Char1"/>
    <w:basedOn w:val="Sub-Head2OPBChar"/>
    <w:link w:val="Sub-Sub-Heading"/>
    <w:rsid w:val="0025540B"/>
    <w:rPr>
      <w:rFonts w:ascii="Calibri" w:hAnsi="Calibri"/>
      <w:b/>
      <w:sz w:val="20"/>
    </w:rPr>
  </w:style>
  <w:style w:type="paragraph" w:customStyle="1" w:styleId="Sub-Head1OPB">
    <w:name w:val="Sub-Head 1 (OPB)"/>
    <w:basedOn w:val="Normal"/>
    <w:rsid w:val="0025540B"/>
    <w:pPr>
      <w:jc w:val="both"/>
    </w:pPr>
    <w:rPr>
      <w:b/>
      <w:color w:val="00918C"/>
      <w:sz w:val="40"/>
    </w:rPr>
  </w:style>
  <w:style w:type="table" w:styleId="LightGrid-Accent5">
    <w:name w:val="Light Grid Accent 5"/>
    <w:basedOn w:val="TableNormal"/>
    <w:uiPriority w:val="62"/>
    <w:rsid w:val="0025540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ub-Sub-SubHeading">
    <w:name w:val="Sub-Sub-Sub Heading"/>
    <w:basedOn w:val="Sub-Sub-Heading"/>
    <w:link w:val="Sub-Sub-SubHeadingChar"/>
    <w:rsid w:val="005052D6"/>
  </w:style>
  <w:style w:type="character" w:customStyle="1" w:styleId="Sub-Sub-SubHeadingChar">
    <w:name w:val="Sub-Sub-Sub Heading Char"/>
    <w:basedOn w:val="Sub-Sub-HeadingChar1"/>
    <w:link w:val="Sub-Sub-SubHeading"/>
    <w:rsid w:val="005052D6"/>
    <w:rPr>
      <w:rFonts w:ascii="Calibri" w:hAnsi="Calibri"/>
      <w:b/>
      <w:sz w:val="20"/>
    </w:rPr>
  </w:style>
  <w:style w:type="paragraph" w:customStyle="1" w:styleId="Headers">
    <w:name w:val="Headers"/>
    <w:basedOn w:val="Sub-Head1OPB"/>
    <w:qFormat/>
    <w:rsid w:val="0036177C"/>
    <w:pPr>
      <w:jc w:val="center"/>
    </w:pPr>
  </w:style>
  <w:style w:type="paragraph" w:customStyle="1" w:styleId="Definition">
    <w:name w:val="Definition"/>
    <w:basedOn w:val="Normal"/>
    <w:next w:val="Normal"/>
    <w:rsid w:val="00714D49"/>
    <w:pPr>
      <w:tabs>
        <w:tab w:val="right" w:pos="792"/>
        <w:tab w:val="left" w:pos="864"/>
      </w:tabs>
      <w:spacing w:before="240"/>
      <w:ind w:left="864" w:hanging="864"/>
    </w:pPr>
    <w:rPr>
      <w:rFonts w:ascii="Times New Roman" w:eastAsia="Times New Roman" w:hAnsi="Times New Roman" w:cs="Times New Roman"/>
      <w:sz w:val="20"/>
      <w:szCs w:val="20"/>
      <w:lang w:val="en-CA"/>
    </w:rPr>
  </w:style>
  <w:style w:type="paragraph" w:customStyle="1" w:styleId="Subparagraph">
    <w:name w:val="Subparagraph"/>
    <w:basedOn w:val="Normal"/>
    <w:next w:val="Normal"/>
    <w:rsid w:val="00714D49"/>
    <w:pPr>
      <w:tabs>
        <w:tab w:val="right" w:pos="1152"/>
        <w:tab w:val="left" w:pos="1224"/>
      </w:tabs>
      <w:spacing w:before="240"/>
      <w:ind w:left="1224" w:hanging="1224"/>
    </w:pPr>
    <w:rPr>
      <w:rFonts w:ascii="Times New Roman" w:eastAsia="Times New Roman" w:hAnsi="Times New Roman" w:cs="Times New Roman"/>
      <w:sz w:val="20"/>
      <w:szCs w:val="20"/>
      <w:lang w:val="en-CA"/>
    </w:rPr>
  </w:style>
  <w:style w:type="paragraph" w:customStyle="1" w:styleId="Salutation1">
    <w:name w:val="Salutation1"/>
    <w:aliases w:val="st"/>
    <w:basedOn w:val="Normal"/>
    <w:rsid w:val="004607B7"/>
    <w:pPr>
      <w:overflowPunct w:val="0"/>
      <w:autoSpaceDE w:val="0"/>
      <w:autoSpaceDN w:val="0"/>
      <w:adjustRightInd w:val="0"/>
      <w:spacing w:before="260" w:line="260" w:lineRule="atLeast"/>
      <w:textAlignment w:val="baseline"/>
    </w:pPr>
    <w:rPr>
      <w:rFonts w:ascii="Times New Roman" w:eastAsia="Times New Roman" w:hAnsi="Times New Roman" w:cs="Times New Roman"/>
      <w:sz w:val="22"/>
      <w:szCs w:val="20"/>
    </w:rPr>
  </w:style>
  <w:style w:type="paragraph" w:styleId="BodyText">
    <w:name w:val="Body Text"/>
    <w:basedOn w:val="Normal"/>
    <w:link w:val="BodyTextChar"/>
    <w:rsid w:val="004607B7"/>
    <w:pPr>
      <w:spacing w:before="130" w:after="130" w:line="260" w:lineRule="atLeas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4607B7"/>
    <w:rPr>
      <w:rFonts w:ascii="Times New Roman" w:eastAsia="Times New Roman" w:hAnsi="Times New Roman" w:cs="Times New Roman"/>
      <w:sz w:val="22"/>
      <w:szCs w:val="20"/>
    </w:rPr>
  </w:style>
  <w:style w:type="paragraph" w:customStyle="1" w:styleId="HeadingSmallCaps">
    <w:name w:val="Heading Small Caps"/>
    <w:basedOn w:val="Normal"/>
    <w:link w:val="HeadingSmallCapsChar"/>
    <w:rsid w:val="004607B7"/>
    <w:pPr>
      <w:keepNext/>
      <w:overflowPunct w:val="0"/>
      <w:autoSpaceDE w:val="0"/>
      <w:autoSpaceDN w:val="0"/>
      <w:adjustRightInd w:val="0"/>
      <w:spacing w:before="130" w:after="130" w:line="260" w:lineRule="atLeast"/>
      <w:textAlignment w:val="baseline"/>
      <w:outlineLvl w:val="1"/>
    </w:pPr>
    <w:rPr>
      <w:rFonts w:ascii="Times New Roman" w:eastAsia="Times New Roman" w:hAnsi="Times New Roman" w:cs="Times New Roman"/>
      <w:b/>
      <w:smallCaps/>
      <w:sz w:val="22"/>
      <w:szCs w:val="20"/>
      <w:lang w:val="x-none" w:eastAsia="x-none"/>
    </w:rPr>
  </w:style>
  <w:style w:type="character" w:customStyle="1" w:styleId="HeadingSmallCapsChar">
    <w:name w:val="Heading Small Caps Char"/>
    <w:link w:val="HeadingSmallCaps"/>
    <w:rsid w:val="004607B7"/>
    <w:rPr>
      <w:rFonts w:ascii="Times New Roman" w:eastAsia="Times New Roman" w:hAnsi="Times New Roman" w:cs="Times New Roman"/>
      <w:b/>
      <w:smallCaps/>
      <w:sz w:val="22"/>
      <w:szCs w:val="20"/>
      <w:lang w:val="x-none" w:eastAsia="x-none"/>
    </w:rPr>
  </w:style>
  <w:style w:type="paragraph" w:customStyle="1" w:styleId="Outlineletter">
    <w:name w:val="Outline letter"/>
    <w:basedOn w:val="BodyText"/>
    <w:rsid w:val="004607B7"/>
    <w:pPr>
      <w:numPr>
        <w:ilvl w:val="1"/>
        <w:numId w:val="1"/>
      </w:numPr>
      <w:tabs>
        <w:tab w:val="left" w:pos="1224"/>
      </w:tabs>
    </w:pPr>
  </w:style>
  <w:style w:type="paragraph" w:customStyle="1" w:styleId="Outlinenumbered">
    <w:name w:val="Outline numbered"/>
    <w:basedOn w:val="Normal"/>
    <w:rsid w:val="004607B7"/>
    <w:pPr>
      <w:numPr>
        <w:numId w:val="1"/>
      </w:numPr>
      <w:overflowPunct w:val="0"/>
      <w:autoSpaceDE w:val="0"/>
      <w:autoSpaceDN w:val="0"/>
      <w:adjustRightInd w:val="0"/>
      <w:spacing w:before="260" w:line="260" w:lineRule="atLeast"/>
      <w:textAlignment w:val="baseline"/>
    </w:pPr>
    <w:rPr>
      <w:rFonts w:ascii="Times New Roman" w:eastAsia="Times New Roman" w:hAnsi="Times New Roman" w:cs="Times New Roman"/>
      <w:sz w:val="22"/>
      <w:szCs w:val="20"/>
      <w:lang w:val="x-none" w:eastAsia="x-none"/>
    </w:rPr>
  </w:style>
  <w:style w:type="paragraph" w:customStyle="1" w:styleId="Outlineromannumeral">
    <w:name w:val="Outline roman numeral"/>
    <w:basedOn w:val="Normal"/>
    <w:rsid w:val="004607B7"/>
    <w:pPr>
      <w:numPr>
        <w:ilvl w:val="2"/>
        <w:numId w:val="1"/>
      </w:numPr>
      <w:overflowPunct w:val="0"/>
      <w:autoSpaceDE w:val="0"/>
      <w:autoSpaceDN w:val="0"/>
      <w:adjustRightInd w:val="0"/>
      <w:spacing w:before="260" w:line="260" w:lineRule="atLeast"/>
      <w:textAlignment w:val="baseline"/>
    </w:pPr>
    <w:rPr>
      <w:rFonts w:ascii="Times New Roman" w:eastAsia="Times New Roman" w:hAnsi="Times New Roman" w:cs="Times New Roman"/>
      <w:sz w:val="22"/>
      <w:szCs w:val="20"/>
      <w:lang w:val="x-none" w:eastAsia="x-none"/>
    </w:rPr>
  </w:style>
  <w:style w:type="character" w:customStyle="1" w:styleId="Profstandards">
    <w:name w:val="Prof_standards"/>
    <w:rsid w:val="00C236B0"/>
    <w:rPr>
      <w:b/>
      <w:bCs/>
      <w:vanish/>
      <w:color w:val="FF0000"/>
      <w:szCs w:val="22"/>
    </w:rPr>
  </w:style>
  <w:style w:type="paragraph" w:customStyle="1" w:styleId="Enclosures">
    <w:name w:val="Enclosures"/>
    <w:aliases w:val="en"/>
    <w:basedOn w:val="Normal"/>
    <w:rsid w:val="00C236B0"/>
    <w:pPr>
      <w:keepNext/>
      <w:tabs>
        <w:tab w:val="left" w:pos="1440"/>
      </w:tabs>
      <w:overflowPunct w:val="0"/>
      <w:autoSpaceDE w:val="0"/>
      <w:autoSpaceDN w:val="0"/>
      <w:adjustRightInd w:val="0"/>
      <w:spacing w:line="260" w:lineRule="exact"/>
      <w:textAlignment w:val="baseline"/>
    </w:pPr>
    <w:rPr>
      <w:rFonts w:ascii="Times New Roman" w:eastAsia="Times New Roman" w:hAnsi="Times New Roman" w:cs="Times New Roman"/>
      <w:sz w:val="22"/>
      <w:szCs w:val="20"/>
    </w:rPr>
  </w:style>
  <w:style w:type="paragraph" w:customStyle="1" w:styleId="ccNames">
    <w:name w:val="cc Names"/>
    <w:aliases w:val="cc"/>
    <w:basedOn w:val="Normal"/>
    <w:rsid w:val="00C236B0"/>
    <w:pPr>
      <w:keepNext/>
      <w:overflowPunct w:val="0"/>
      <w:autoSpaceDE w:val="0"/>
      <w:autoSpaceDN w:val="0"/>
      <w:adjustRightInd w:val="0"/>
      <w:spacing w:line="260" w:lineRule="exact"/>
      <w:textAlignment w:val="baseline"/>
    </w:pPr>
    <w:rPr>
      <w:rFonts w:ascii="Times New Roman" w:eastAsia="Times New Roman" w:hAnsi="Times New Roman" w:cs="Times New Roman"/>
      <w:sz w:val="22"/>
      <w:szCs w:val="20"/>
    </w:rPr>
  </w:style>
  <w:style w:type="paragraph" w:customStyle="1" w:styleId="StenoReference">
    <w:name w:val="Steno/Reference"/>
    <w:aliases w:val="sr"/>
    <w:basedOn w:val="Enclosures"/>
    <w:rsid w:val="00C236B0"/>
  </w:style>
  <w:style w:type="paragraph" w:customStyle="1" w:styleId="LetterBody">
    <w:name w:val="Letter Body"/>
    <w:aliases w:val="b,Memo Body,Body text,Text,bd,Body,Report Body,body,BD,b-heading 1/heading 2,heading1body-heading2body,OpinBody,Proposal Body,memo body,Memo Table Heading,b-heading,b14,body text,bullet,block,full cell text,B,bullets,body1,Fax Body,Bod,bo,by"/>
    <w:basedOn w:val="Normal"/>
    <w:link w:val="LetterBodyChar"/>
    <w:rsid w:val="000D0682"/>
    <w:pPr>
      <w:overflowPunct w:val="0"/>
      <w:autoSpaceDE w:val="0"/>
      <w:autoSpaceDN w:val="0"/>
      <w:adjustRightInd w:val="0"/>
      <w:spacing w:before="260" w:line="260" w:lineRule="atLeast"/>
      <w:textAlignment w:val="baseline"/>
    </w:pPr>
    <w:rPr>
      <w:rFonts w:ascii="Times New Roman" w:eastAsia="Times New Roman" w:hAnsi="Times New Roman" w:cs="Times New Roman"/>
      <w:sz w:val="22"/>
      <w:szCs w:val="20"/>
      <w:lang w:val="x-none" w:eastAsia="x-none"/>
    </w:rPr>
  </w:style>
  <w:style w:type="paragraph" w:customStyle="1" w:styleId="AddressBlock">
    <w:name w:val="Address Block"/>
    <w:basedOn w:val="Normal"/>
    <w:rsid w:val="000D0682"/>
    <w:pPr>
      <w:overflowPunct w:val="0"/>
      <w:autoSpaceDE w:val="0"/>
      <w:autoSpaceDN w:val="0"/>
      <w:adjustRightInd w:val="0"/>
      <w:spacing w:line="260" w:lineRule="exact"/>
      <w:textAlignment w:val="baseline"/>
    </w:pPr>
    <w:rPr>
      <w:rFonts w:ascii="Times New Roman" w:eastAsia="Times New Roman" w:hAnsi="Times New Roman" w:cs="Times New Roman"/>
      <w:sz w:val="22"/>
      <w:szCs w:val="20"/>
    </w:rPr>
  </w:style>
  <w:style w:type="character" w:customStyle="1" w:styleId="LetterBodyChar">
    <w:name w:val="Letter Body Char"/>
    <w:aliases w:val="b Char,Memo Body Char"/>
    <w:link w:val="LetterBody"/>
    <w:rsid w:val="000D0682"/>
    <w:rPr>
      <w:rFonts w:ascii="Times New Roman" w:eastAsia="Times New Roman" w:hAnsi="Times New Roman" w:cs="Times New Roman"/>
      <w:sz w:val="22"/>
      <w:szCs w:val="20"/>
      <w:lang w:val="x-none" w:eastAsia="x-none"/>
    </w:rPr>
  </w:style>
  <w:style w:type="paragraph" w:customStyle="1" w:styleId="AuditNumPara1">
    <w:name w:val="AuditNumPara1"/>
    <w:aliases w:val="anp1"/>
    <w:basedOn w:val="Normal"/>
    <w:rsid w:val="000D0682"/>
    <w:pPr>
      <w:overflowPunct w:val="0"/>
      <w:autoSpaceDE w:val="0"/>
      <w:autoSpaceDN w:val="0"/>
      <w:adjustRightInd w:val="0"/>
      <w:spacing w:before="240"/>
      <w:ind w:left="720" w:hanging="720"/>
      <w:jc w:val="both"/>
      <w:textAlignment w:val="baseline"/>
    </w:pPr>
    <w:rPr>
      <w:rFonts w:ascii="Times" w:eastAsia="Times New Roman" w:hAnsi="Times" w:cs="Times New Roman"/>
      <w:szCs w:val="20"/>
    </w:rPr>
  </w:style>
  <w:style w:type="paragraph" w:customStyle="1" w:styleId="AuditLetter">
    <w:name w:val="AuditLetter"/>
    <w:aliases w:val="aul"/>
    <w:basedOn w:val="Normal"/>
    <w:rsid w:val="000D0682"/>
    <w:pPr>
      <w:overflowPunct w:val="0"/>
      <w:autoSpaceDE w:val="0"/>
      <w:autoSpaceDN w:val="0"/>
      <w:adjustRightInd w:val="0"/>
      <w:spacing w:before="240"/>
      <w:jc w:val="both"/>
      <w:textAlignment w:val="baseline"/>
    </w:pPr>
    <w:rPr>
      <w:rFonts w:ascii="Times" w:eastAsia="Times New Roman" w:hAnsi="Times" w:cs="Times New Roman"/>
      <w:szCs w:val="20"/>
    </w:rPr>
  </w:style>
  <w:style w:type="paragraph" w:styleId="BodyText3">
    <w:name w:val="Body Text 3"/>
    <w:basedOn w:val="Normal"/>
    <w:link w:val="BodyText3Char"/>
    <w:rsid w:val="00702A68"/>
    <w:pPr>
      <w:spacing w:after="120"/>
    </w:pPr>
    <w:rPr>
      <w:rFonts w:asciiTheme="minorHAnsi" w:eastAsia="Times New Roman" w:hAnsiTheme="minorHAnsi" w:cstheme="minorHAnsi"/>
      <w:sz w:val="16"/>
      <w:szCs w:val="16"/>
    </w:rPr>
  </w:style>
  <w:style w:type="character" w:customStyle="1" w:styleId="BodyText3Char">
    <w:name w:val="Body Text 3 Char"/>
    <w:basedOn w:val="DefaultParagraphFont"/>
    <w:link w:val="BodyText3"/>
    <w:rsid w:val="00702A68"/>
    <w:rPr>
      <w:rFonts w:eastAsia="Times New Roman" w:cstheme="minorHAnsi"/>
      <w:sz w:val="16"/>
      <w:szCs w:val="16"/>
    </w:rPr>
  </w:style>
  <w:style w:type="paragraph" w:customStyle="1" w:styleId="SectText">
    <w:name w:val="Sect Text"/>
    <w:rsid w:val="0052498D"/>
    <w:pPr>
      <w:spacing w:after="240"/>
      <w:ind w:left="720"/>
      <w:jc w:val="both"/>
    </w:pPr>
    <w:rPr>
      <w:rFonts w:ascii="Arial" w:eastAsia="Times New Roman" w:hAnsi="Arial" w:cs="Times New Roman"/>
      <w:sz w:val="22"/>
      <w:szCs w:val="22"/>
    </w:rPr>
  </w:style>
  <w:style w:type="table" w:styleId="GridTable5Dark-Accent1">
    <w:name w:val="Grid Table 5 Dark Accent 1"/>
    <w:basedOn w:val="TableNormal"/>
    <w:uiPriority w:val="50"/>
    <w:rsid w:val="002D2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2D22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rsid w:val="0063430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OPBAccent5">
    <w:name w:val="Style Body Text (OPB) + Accent 5"/>
    <w:basedOn w:val="BodyTextOPB"/>
    <w:rsid w:val="00160A8C"/>
    <w:rPr>
      <w:color w:val="4BACC6" w:themeColor="accent5"/>
    </w:rPr>
  </w:style>
  <w:style w:type="paragraph" w:customStyle="1" w:styleId="TableText">
    <w:name w:val="Table Text"/>
    <w:basedOn w:val="Normal"/>
    <w:link w:val="TableTextChar"/>
    <w:qFormat/>
    <w:rsid w:val="00BC6B15"/>
    <w:pPr>
      <w:spacing w:line="280" w:lineRule="exact"/>
    </w:pPr>
    <w:rPr>
      <w:sz w:val="20"/>
    </w:rPr>
  </w:style>
  <w:style w:type="character" w:customStyle="1" w:styleId="TableTextChar">
    <w:name w:val="Table Text Char"/>
    <w:basedOn w:val="DefaultParagraphFont"/>
    <w:link w:val="TableText"/>
    <w:rsid w:val="00BC6B15"/>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815">
      <w:bodyDiv w:val="1"/>
      <w:marLeft w:val="0"/>
      <w:marRight w:val="0"/>
      <w:marTop w:val="0"/>
      <w:marBottom w:val="0"/>
      <w:divBdr>
        <w:top w:val="none" w:sz="0" w:space="0" w:color="auto"/>
        <w:left w:val="none" w:sz="0" w:space="0" w:color="auto"/>
        <w:bottom w:val="none" w:sz="0" w:space="0" w:color="auto"/>
        <w:right w:val="none" w:sz="0" w:space="0" w:color="auto"/>
      </w:divBdr>
    </w:div>
    <w:div w:id="64039463">
      <w:bodyDiv w:val="1"/>
      <w:marLeft w:val="0"/>
      <w:marRight w:val="0"/>
      <w:marTop w:val="0"/>
      <w:marBottom w:val="0"/>
      <w:divBdr>
        <w:top w:val="none" w:sz="0" w:space="0" w:color="auto"/>
        <w:left w:val="none" w:sz="0" w:space="0" w:color="auto"/>
        <w:bottom w:val="none" w:sz="0" w:space="0" w:color="auto"/>
        <w:right w:val="none" w:sz="0" w:space="0" w:color="auto"/>
      </w:divBdr>
    </w:div>
    <w:div w:id="93287934">
      <w:bodyDiv w:val="1"/>
      <w:marLeft w:val="0"/>
      <w:marRight w:val="0"/>
      <w:marTop w:val="0"/>
      <w:marBottom w:val="0"/>
      <w:divBdr>
        <w:top w:val="none" w:sz="0" w:space="0" w:color="auto"/>
        <w:left w:val="none" w:sz="0" w:space="0" w:color="auto"/>
        <w:bottom w:val="none" w:sz="0" w:space="0" w:color="auto"/>
        <w:right w:val="none" w:sz="0" w:space="0" w:color="auto"/>
      </w:divBdr>
    </w:div>
    <w:div w:id="130637988">
      <w:bodyDiv w:val="1"/>
      <w:marLeft w:val="0"/>
      <w:marRight w:val="0"/>
      <w:marTop w:val="0"/>
      <w:marBottom w:val="0"/>
      <w:divBdr>
        <w:top w:val="none" w:sz="0" w:space="0" w:color="auto"/>
        <w:left w:val="none" w:sz="0" w:space="0" w:color="auto"/>
        <w:bottom w:val="none" w:sz="0" w:space="0" w:color="auto"/>
        <w:right w:val="none" w:sz="0" w:space="0" w:color="auto"/>
      </w:divBdr>
    </w:div>
    <w:div w:id="136731146">
      <w:bodyDiv w:val="1"/>
      <w:marLeft w:val="0"/>
      <w:marRight w:val="0"/>
      <w:marTop w:val="0"/>
      <w:marBottom w:val="0"/>
      <w:divBdr>
        <w:top w:val="none" w:sz="0" w:space="0" w:color="auto"/>
        <w:left w:val="none" w:sz="0" w:space="0" w:color="auto"/>
        <w:bottom w:val="none" w:sz="0" w:space="0" w:color="auto"/>
        <w:right w:val="none" w:sz="0" w:space="0" w:color="auto"/>
      </w:divBdr>
    </w:div>
    <w:div w:id="148913405">
      <w:bodyDiv w:val="1"/>
      <w:marLeft w:val="0"/>
      <w:marRight w:val="0"/>
      <w:marTop w:val="0"/>
      <w:marBottom w:val="0"/>
      <w:divBdr>
        <w:top w:val="none" w:sz="0" w:space="0" w:color="auto"/>
        <w:left w:val="none" w:sz="0" w:space="0" w:color="auto"/>
        <w:bottom w:val="none" w:sz="0" w:space="0" w:color="auto"/>
        <w:right w:val="none" w:sz="0" w:space="0" w:color="auto"/>
      </w:divBdr>
    </w:div>
    <w:div w:id="155270328">
      <w:bodyDiv w:val="1"/>
      <w:marLeft w:val="0"/>
      <w:marRight w:val="0"/>
      <w:marTop w:val="0"/>
      <w:marBottom w:val="0"/>
      <w:divBdr>
        <w:top w:val="none" w:sz="0" w:space="0" w:color="auto"/>
        <w:left w:val="none" w:sz="0" w:space="0" w:color="auto"/>
        <w:bottom w:val="none" w:sz="0" w:space="0" w:color="auto"/>
        <w:right w:val="none" w:sz="0" w:space="0" w:color="auto"/>
      </w:divBdr>
    </w:div>
    <w:div w:id="161312745">
      <w:bodyDiv w:val="1"/>
      <w:marLeft w:val="0"/>
      <w:marRight w:val="0"/>
      <w:marTop w:val="0"/>
      <w:marBottom w:val="0"/>
      <w:divBdr>
        <w:top w:val="none" w:sz="0" w:space="0" w:color="auto"/>
        <w:left w:val="none" w:sz="0" w:space="0" w:color="auto"/>
        <w:bottom w:val="none" w:sz="0" w:space="0" w:color="auto"/>
        <w:right w:val="none" w:sz="0" w:space="0" w:color="auto"/>
      </w:divBdr>
    </w:div>
    <w:div w:id="173810914">
      <w:bodyDiv w:val="1"/>
      <w:marLeft w:val="0"/>
      <w:marRight w:val="0"/>
      <w:marTop w:val="0"/>
      <w:marBottom w:val="0"/>
      <w:divBdr>
        <w:top w:val="none" w:sz="0" w:space="0" w:color="auto"/>
        <w:left w:val="none" w:sz="0" w:space="0" w:color="auto"/>
        <w:bottom w:val="none" w:sz="0" w:space="0" w:color="auto"/>
        <w:right w:val="none" w:sz="0" w:space="0" w:color="auto"/>
      </w:divBdr>
    </w:div>
    <w:div w:id="254637700">
      <w:bodyDiv w:val="1"/>
      <w:marLeft w:val="0"/>
      <w:marRight w:val="0"/>
      <w:marTop w:val="0"/>
      <w:marBottom w:val="0"/>
      <w:divBdr>
        <w:top w:val="none" w:sz="0" w:space="0" w:color="auto"/>
        <w:left w:val="none" w:sz="0" w:space="0" w:color="auto"/>
        <w:bottom w:val="none" w:sz="0" w:space="0" w:color="auto"/>
        <w:right w:val="none" w:sz="0" w:space="0" w:color="auto"/>
      </w:divBdr>
    </w:div>
    <w:div w:id="295451863">
      <w:bodyDiv w:val="1"/>
      <w:marLeft w:val="0"/>
      <w:marRight w:val="0"/>
      <w:marTop w:val="0"/>
      <w:marBottom w:val="0"/>
      <w:divBdr>
        <w:top w:val="none" w:sz="0" w:space="0" w:color="auto"/>
        <w:left w:val="none" w:sz="0" w:space="0" w:color="auto"/>
        <w:bottom w:val="none" w:sz="0" w:space="0" w:color="auto"/>
        <w:right w:val="none" w:sz="0" w:space="0" w:color="auto"/>
      </w:divBdr>
    </w:div>
    <w:div w:id="348062896">
      <w:bodyDiv w:val="1"/>
      <w:marLeft w:val="0"/>
      <w:marRight w:val="0"/>
      <w:marTop w:val="0"/>
      <w:marBottom w:val="0"/>
      <w:divBdr>
        <w:top w:val="none" w:sz="0" w:space="0" w:color="auto"/>
        <w:left w:val="none" w:sz="0" w:space="0" w:color="auto"/>
        <w:bottom w:val="none" w:sz="0" w:space="0" w:color="auto"/>
        <w:right w:val="none" w:sz="0" w:space="0" w:color="auto"/>
      </w:divBdr>
    </w:div>
    <w:div w:id="360325430">
      <w:bodyDiv w:val="1"/>
      <w:marLeft w:val="0"/>
      <w:marRight w:val="0"/>
      <w:marTop w:val="0"/>
      <w:marBottom w:val="0"/>
      <w:divBdr>
        <w:top w:val="none" w:sz="0" w:space="0" w:color="auto"/>
        <w:left w:val="none" w:sz="0" w:space="0" w:color="auto"/>
        <w:bottom w:val="none" w:sz="0" w:space="0" w:color="auto"/>
        <w:right w:val="none" w:sz="0" w:space="0" w:color="auto"/>
      </w:divBdr>
    </w:div>
    <w:div w:id="363747189">
      <w:bodyDiv w:val="1"/>
      <w:marLeft w:val="0"/>
      <w:marRight w:val="0"/>
      <w:marTop w:val="0"/>
      <w:marBottom w:val="0"/>
      <w:divBdr>
        <w:top w:val="none" w:sz="0" w:space="0" w:color="auto"/>
        <w:left w:val="none" w:sz="0" w:space="0" w:color="auto"/>
        <w:bottom w:val="none" w:sz="0" w:space="0" w:color="auto"/>
        <w:right w:val="none" w:sz="0" w:space="0" w:color="auto"/>
      </w:divBdr>
    </w:div>
    <w:div w:id="365526875">
      <w:bodyDiv w:val="1"/>
      <w:marLeft w:val="0"/>
      <w:marRight w:val="0"/>
      <w:marTop w:val="0"/>
      <w:marBottom w:val="0"/>
      <w:divBdr>
        <w:top w:val="none" w:sz="0" w:space="0" w:color="auto"/>
        <w:left w:val="none" w:sz="0" w:space="0" w:color="auto"/>
        <w:bottom w:val="none" w:sz="0" w:space="0" w:color="auto"/>
        <w:right w:val="none" w:sz="0" w:space="0" w:color="auto"/>
      </w:divBdr>
    </w:div>
    <w:div w:id="378360393">
      <w:bodyDiv w:val="1"/>
      <w:marLeft w:val="0"/>
      <w:marRight w:val="0"/>
      <w:marTop w:val="0"/>
      <w:marBottom w:val="0"/>
      <w:divBdr>
        <w:top w:val="none" w:sz="0" w:space="0" w:color="auto"/>
        <w:left w:val="none" w:sz="0" w:space="0" w:color="auto"/>
        <w:bottom w:val="none" w:sz="0" w:space="0" w:color="auto"/>
        <w:right w:val="none" w:sz="0" w:space="0" w:color="auto"/>
      </w:divBdr>
    </w:div>
    <w:div w:id="391588002">
      <w:bodyDiv w:val="1"/>
      <w:marLeft w:val="0"/>
      <w:marRight w:val="0"/>
      <w:marTop w:val="0"/>
      <w:marBottom w:val="0"/>
      <w:divBdr>
        <w:top w:val="none" w:sz="0" w:space="0" w:color="auto"/>
        <w:left w:val="none" w:sz="0" w:space="0" w:color="auto"/>
        <w:bottom w:val="none" w:sz="0" w:space="0" w:color="auto"/>
        <w:right w:val="none" w:sz="0" w:space="0" w:color="auto"/>
      </w:divBdr>
    </w:div>
    <w:div w:id="396979285">
      <w:bodyDiv w:val="1"/>
      <w:marLeft w:val="0"/>
      <w:marRight w:val="0"/>
      <w:marTop w:val="0"/>
      <w:marBottom w:val="0"/>
      <w:divBdr>
        <w:top w:val="none" w:sz="0" w:space="0" w:color="auto"/>
        <w:left w:val="none" w:sz="0" w:space="0" w:color="auto"/>
        <w:bottom w:val="none" w:sz="0" w:space="0" w:color="auto"/>
        <w:right w:val="none" w:sz="0" w:space="0" w:color="auto"/>
      </w:divBdr>
    </w:div>
    <w:div w:id="426539179">
      <w:bodyDiv w:val="1"/>
      <w:marLeft w:val="0"/>
      <w:marRight w:val="0"/>
      <w:marTop w:val="0"/>
      <w:marBottom w:val="0"/>
      <w:divBdr>
        <w:top w:val="none" w:sz="0" w:space="0" w:color="auto"/>
        <w:left w:val="none" w:sz="0" w:space="0" w:color="auto"/>
        <w:bottom w:val="none" w:sz="0" w:space="0" w:color="auto"/>
        <w:right w:val="none" w:sz="0" w:space="0" w:color="auto"/>
      </w:divBdr>
    </w:div>
    <w:div w:id="460074848">
      <w:bodyDiv w:val="1"/>
      <w:marLeft w:val="0"/>
      <w:marRight w:val="0"/>
      <w:marTop w:val="0"/>
      <w:marBottom w:val="0"/>
      <w:divBdr>
        <w:top w:val="none" w:sz="0" w:space="0" w:color="auto"/>
        <w:left w:val="none" w:sz="0" w:space="0" w:color="auto"/>
        <w:bottom w:val="none" w:sz="0" w:space="0" w:color="auto"/>
        <w:right w:val="none" w:sz="0" w:space="0" w:color="auto"/>
      </w:divBdr>
    </w:div>
    <w:div w:id="524171543">
      <w:bodyDiv w:val="1"/>
      <w:marLeft w:val="0"/>
      <w:marRight w:val="0"/>
      <w:marTop w:val="0"/>
      <w:marBottom w:val="0"/>
      <w:divBdr>
        <w:top w:val="none" w:sz="0" w:space="0" w:color="auto"/>
        <w:left w:val="none" w:sz="0" w:space="0" w:color="auto"/>
        <w:bottom w:val="none" w:sz="0" w:space="0" w:color="auto"/>
        <w:right w:val="none" w:sz="0" w:space="0" w:color="auto"/>
      </w:divBdr>
    </w:div>
    <w:div w:id="618875734">
      <w:bodyDiv w:val="1"/>
      <w:marLeft w:val="0"/>
      <w:marRight w:val="0"/>
      <w:marTop w:val="0"/>
      <w:marBottom w:val="0"/>
      <w:divBdr>
        <w:top w:val="none" w:sz="0" w:space="0" w:color="auto"/>
        <w:left w:val="none" w:sz="0" w:space="0" w:color="auto"/>
        <w:bottom w:val="none" w:sz="0" w:space="0" w:color="auto"/>
        <w:right w:val="none" w:sz="0" w:space="0" w:color="auto"/>
      </w:divBdr>
    </w:div>
    <w:div w:id="653536023">
      <w:bodyDiv w:val="1"/>
      <w:marLeft w:val="0"/>
      <w:marRight w:val="0"/>
      <w:marTop w:val="0"/>
      <w:marBottom w:val="0"/>
      <w:divBdr>
        <w:top w:val="none" w:sz="0" w:space="0" w:color="auto"/>
        <w:left w:val="none" w:sz="0" w:space="0" w:color="auto"/>
        <w:bottom w:val="none" w:sz="0" w:space="0" w:color="auto"/>
        <w:right w:val="none" w:sz="0" w:space="0" w:color="auto"/>
      </w:divBdr>
    </w:div>
    <w:div w:id="681325258">
      <w:bodyDiv w:val="1"/>
      <w:marLeft w:val="0"/>
      <w:marRight w:val="0"/>
      <w:marTop w:val="0"/>
      <w:marBottom w:val="0"/>
      <w:divBdr>
        <w:top w:val="none" w:sz="0" w:space="0" w:color="auto"/>
        <w:left w:val="none" w:sz="0" w:space="0" w:color="auto"/>
        <w:bottom w:val="none" w:sz="0" w:space="0" w:color="auto"/>
        <w:right w:val="none" w:sz="0" w:space="0" w:color="auto"/>
      </w:divBdr>
    </w:div>
    <w:div w:id="694379387">
      <w:bodyDiv w:val="1"/>
      <w:marLeft w:val="0"/>
      <w:marRight w:val="0"/>
      <w:marTop w:val="0"/>
      <w:marBottom w:val="0"/>
      <w:divBdr>
        <w:top w:val="none" w:sz="0" w:space="0" w:color="auto"/>
        <w:left w:val="none" w:sz="0" w:space="0" w:color="auto"/>
        <w:bottom w:val="none" w:sz="0" w:space="0" w:color="auto"/>
        <w:right w:val="none" w:sz="0" w:space="0" w:color="auto"/>
      </w:divBdr>
    </w:div>
    <w:div w:id="767962958">
      <w:bodyDiv w:val="1"/>
      <w:marLeft w:val="0"/>
      <w:marRight w:val="0"/>
      <w:marTop w:val="0"/>
      <w:marBottom w:val="0"/>
      <w:divBdr>
        <w:top w:val="none" w:sz="0" w:space="0" w:color="auto"/>
        <w:left w:val="none" w:sz="0" w:space="0" w:color="auto"/>
        <w:bottom w:val="none" w:sz="0" w:space="0" w:color="auto"/>
        <w:right w:val="none" w:sz="0" w:space="0" w:color="auto"/>
      </w:divBdr>
      <w:divsChild>
        <w:div w:id="585118320">
          <w:marLeft w:val="0"/>
          <w:marRight w:val="0"/>
          <w:marTop w:val="0"/>
          <w:marBottom w:val="0"/>
          <w:divBdr>
            <w:top w:val="none" w:sz="0" w:space="0" w:color="auto"/>
            <w:left w:val="none" w:sz="0" w:space="0" w:color="auto"/>
            <w:bottom w:val="none" w:sz="0" w:space="0" w:color="auto"/>
            <w:right w:val="none" w:sz="0" w:space="0" w:color="auto"/>
          </w:divBdr>
        </w:div>
      </w:divsChild>
    </w:div>
    <w:div w:id="792331088">
      <w:bodyDiv w:val="1"/>
      <w:marLeft w:val="0"/>
      <w:marRight w:val="0"/>
      <w:marTop w:val="0"/>
      <w:marBottom w:val="0"/>
      <w:divBdr>
        <w:top w:val="none" w:sz="0" w:space="0" w:color="auto"/>
        <w:left w:val="none" w:sz="0" w:space="0" w:color="auto"/>
        <w:bottom w:val="none" w:sz="0" w:space="0" w:color="auto"/>
        <w:right w:val="none" w:sz="0" w:space="0" w:color="auto"/>
      </w:divBdr>
    </w:div>
    <w:div w:id="851601273">
      <w:bodyDiv w:val="1"/>
      <w:marLeft w:val="0"/>
      <w:marRight w:val="0"/>
      <w:marTop w:val="0"/>
      <w:marBottom w:val="0"/>
      <w:divBdr>
        <w:top w:val="none" w:sz="0" w:space="0" w:color="auto"/>
        <w:left w:val="none" w:sz="0" w:space="0" w:color="auto"/>
        <w:bottom w:val="none" w:sz="0" w:space="0" w:color="auto"/>
        <w:right w:val="none" w:sz="0" w:space="0" w:color="auto"/>
      </w:divBdr>
    </w:div>
    <w:div w:id="892274055">
      <w:bodyDiv w:val="1"/>
      <w:marLeft w:val="0"/>
      <w:marRight w:val="0"/>
      <w:marTop w:val="0"/>
      <w:marBottom w:val="0"/>
      <w:divBdr>
        <w:top w:val="none" w:sz="0" w:space="0" w:color="auto"/>
        <w:left w:val="none" w:sz="0" w:space="0" w:color="auto"/>
        <w:bottom w:val="none" w:sz="0" w:space="0" w:color="auto"/>
        <w:right w:val="none" w:sz="0" w:space="0" w:color="auto"/>
      </w:divBdr>
    </w:div>
    <w:div w:id="892422155">
      <w:bodyDiv w:val="1"/>
      <w:marLeft w:val="0"/>
      <w:marRight w:val="0"/>
      <w:marTop w:val="0"/>
      <w:marBottom w:val="0"/>
      <w:divBdr>
        <w:top w:val="none" w:sz="0" w:space="0" w:color="auto"/>
        <w:left w:val="none" w:sz="0" w:space="0" w:color="auto"/>
        <w:bottom w:val="none" w:sz="0" w:space="0" w:color="auto"/>
        <w:right w:val="none" w:sz="0" w:space="0" w:color="auto"/>
      </w:divBdr>
    </w:div>
    <w:div w:id="958143844">
      <w:bodyDiv w:val="1"/>
      <w:marLeft w:val="0"/>
      <w:marRight w:val="0"/>
      <w:marTop w:val="0"/>
      <w:marBottom w:val="0"/>
      <w:divBdr>
        <w:top w:val="none" w:sz="0" w:space="0" w:color="auto"/>
        <w:left w:val="none" w:sz="0" w:space="0" w:color="auto"/>
        <w:bottom w:val="none" w:sz="0" w:space="0" w:color="auto"/>
        <w:right w:val="none" w:sz="0" w:space="0" w:color="auto"/>
      </w:divBdr>
    </w:div>
    <w:div w:id="978152259">
      <w:bodyDiv w:val="1"/>
      <w:marLeft w:val="0"/>
      <w:marRight w:val="0"/>
      <w:marTop w:val="0"/>
      <w:marBottom w:val="0"/>
      <w:divBdr>
        <w:top w:val="none" w:sz="0" w:space="0" w:color="auto"/>
        <w:left w:val="none" w:sz="0" w:space="0" w:color="auto"/>
        <w:bottom w:val="none" w:sz="0" w:space="0" w:color="auto"/>
        <w:right w:val="none" w:sz="0" w:space="0" w:color="auto"/>
      </w:divBdr>
    </w:div>
    <w:div w:id="1000305802">
      <w:bodyDiv w:val="1"/>
      <w:marLeft w:val="0"/>
      <w:marRight w:val="0"/>
      <w:marTop w:val="0"/>
      <w:marBottom w:val="0"/>
      <w:divBdr>
        <w:top w:val="none" w:sz="0" w:space="0" w:color="auto"/>
        <w:left w:val="none" w:sz="0" w:space="0" w:color="auto"/>
        <w:bottom w:val="none" w:sz="0" w:space="0" w:color="auto"/>
        <w:right w:val="none" w:sz="0" w:space="0" w:color="auto"/>
      </w:divBdr>
    </w:div>
    <w:div w:id="1015500325">
      <w:bodyDiv w:val="1"/>
      <w:marLeft w:val="0"/>
      <w:marRight w:val="0"/>
      <w:marTop w:val="0"/>
      <w:marBottom w:val="0"/>
      <w:divBdr>
        <w:top w:val="none" w:sz="0" w:space="0" w:color="auto"/>
        <w:left w:val="none" w:sz="0" w:space="0" w:color="auto"/>
        <w:bottom w:val="none" w:sz="0" w:space="0" w:color="auto"/>
        <w:right w:val="none" w:sz="0" w:space="0" w:color="auto"/>
      </w:divBdr>
    </w:div>
    <w:div w:id="1026372610">
      <w:bodyDiv w:val="1"/>
      <w:marLeft w:val="0"/>
      <w:marRight w:val="0"/>
      <w:marTop w:val="0"/>
      <w:marBottom w:val="0"/>
      <w:divBdr>
        <w:top w:val="none" w:sz="0" w:space="0" w:color="auto"/>
        <w:left w:val="none" w:sz="0" w:space="0" w:color="auto"/>
        <w:bottom w:val="none" w:sz="0" w:space="0" w:color="auto"/>
        <w:right w:val="none" w:sz="0" w:space="0" w:color="auto"/>
      </w:divBdr>
    </w:div>
    <w:div w:id="1043362135">
      <w:bodyDiv w:val="1"/>
      <w:marLeft w:val="0"/>
      <w:marRight w:val="0"/>
      <w:marTop w:val="0"/>
      <w:marBottom w:val="0"/>
      <w:divBdr>
        <w:top w:val="none" w:sz="0" w:space="0" w:color="auto"/>
        <w:left w:val="none" w:sz="0" w:space="0" w:color="auto"/>
        <w:bottom w:val="none" w:sz="0" w:space="0" w:color="auto"/>
        <w:right w:val="none" w:sz="0" w:space="0" w:color="auto"/>
      </w:divBdr>
    </w:div>
    <w:div w:id="1070998452">
      <w:bodyDiv w:val="1"/>
      <w:marLeft w:val="0"/>
      <w:marRight w:val="0"/>
      <w:marTop w:val="0"/>
      <w:marBottom w:val="0"/>
      <w:divBdr>
        <w:top w:val="none" w:sz="0" w:space="0" w:color="auto"/>
        <w:left w:val="none" w:sz="0" w:space="0" w:color="auto"/>
        <w:bottom w:val="none" w:sz="0" w:space="0" w:color="auto"/>
        <w:right w:val="none" w:sz="0" w:space="0" w:color="auto"/>
      </w:divBdr>
    </w:div>
    <w:div w:id="1092316666">
      <w:bodyDiv w:val="1"/>
      <w:marLeft w:val="0"/>
      <w:marRight w:val="0"/>
      <w:marTop w:val="0"/>
      <w:marBottom w:val="0"/>
      <w:divBdr>
        <w:top w:val="none" w:sz="0" w:space="0" w:color="auto"/>
        <w:left w:val="none" w:sz="0" w:space="0" w:color="auto"/>
        <w:bottom w:val="none" w:sz="0" w:space="0" w:color="auto"/>
        <w:right w:val="none" w:sz="0" w:space="0" w:color="auto"/>
      </w:divBdr>
    </w:div>
    <w:div w:id="1134757044">
      <w:bodyDiv w:val="1"/>
      <w:marLeft w:val="0"/>
      <w:marRight w:val="0"/>
      <w:marTop w:val="0"/>
      <w:marBottom w:val="0"/>
      <w:divBdr>
        <w:top w:val="none" w:sz="0" w:space="0" w:color="auto"/>
        <w:left w:val="none" w:sz="0" w:space="0" w:color="auto"/>
        <w:bottom w:val="none" w:sz="0" w:space="0" w:color="auto"/>
        <w:right w:val="none" w:sz="0" w:space="0" w:color="auto"/>
      </w:divBdr>
    </w:div>
    <w:div w:id="1135561020">
      <w:bodyDiv w:val="1"/>
      <w:marLeft w:val="0"/>
      <w:marRight w:val="0"/>
      <w:marTop w:val="0"/>
      <w:marBottom w:val="0"/>
      <w:divBdr>
        <w:top w:val="none" w:sz="0" w:space="0" w:color="auto"/>
        <w:left w:val="none" w:sz="0" w:space="0" w:color="auto"/>
        <w:bottom w:val="none" w:sz="0" w:space="0" w:color="auto"/>
        <w:right w:val="none" w:sz="0" w:space="0" w:color="auto"/>
      </w:divBdr>
    </w:div>
    <w:div w:id="1181359456">
      <w:bodyDiv w:val="1"/>
      <w:marLeft w:val="0"/>
      <w:marRight w:val="0"/>
      <w:marTop w:val="0"/>
      <w:marBottom w:val="0"/>
      <w:divBdr>
        <w:top w:val="none" w:sz="0" w:space="0" w:color="auto"/>
        <w:left w:val="none" w:sz="0" w:space="0" w:color="auto"/>
        <w:bottom w:val="none" w:sz="0" w:space="0" w:color="auto"/>
        <w:right w:val="none" w:sz="0" w:space="0" w:color="auto"/>
      </w:divBdr>
    </w:div>
    <w:div w:id="1183858202">
      <w:bodyDiv w:val="1"/>
      <w:marLeft w:val="0"/>
      <w:marRight w:val="0"/>
      <w:marTop w:val="0"/>
      <w:marBottom w:val="0"/>
      <w:divBdr>
        <w:top w:val="none" w:sz="0" w:space="0" w:color="auto"/>
        <w:left w:val="none" w:sz="0" w:space="0" w:color="auto"/>
        <w:bottom w:val="none" w:sz="0" w:space="0" w:color="auto"/>
        <w:right w:val="none" w:sz="0" w:space="0" w:color="auto"/>
      </w:divBdr>
    </w:div>
    <w:div w:id="1192692366">
      <w:bodyDiv w:val="1"/>
      <w:marLeft w:val="0"/>
      <w:marRight w:val="0"/>
      <w:marTop w:val="0"/>
      <w:marBottom w:val="0"/>
      <w:divBdr>
        <w:top w:val="none" w:sz="0" w:space="0" w:color="auto"/>
        <w:left w:val="none" w:sz="0" w:space="0" w:color="auto"/>
        <w:bottom w:val="none" w:sz="0" w:space="0" w:color="auto"/>
        <w:right w:val="none" w:sz="0" w:space="0" w:color="auto"/>
      </w:divBdr>
    </w:div>
    <w:div w:id="1216819467">
      <w:bodyDiv w:val="1"/>
      <w:marLeft w:val="0"/>
      <w:marRight w:val="0"/>
      <w:marTop w:val="0"/>
      <w:marBottom w:val="0"/>
      <w:divBdr>
        <w:top w:val="none" w:sz="0" w:space="0" w:color="auto"/>
        <w:left w:val="none" w:sz="0" w:space="0" w:color="auto"/>
        <w:bottom w:val="none" w:sz="0" w:space="0" w:color="auto"/>
        <w:right w:val="none" w:sz="0" w:space="0" w:color="auto"/>
      </w:divBdr>
    </w:div>
    <w:div w:id="1249921260">
      <w:bodyDiv w:val="1"/>
      <w:marLeft w:val="0"/>
      <w:marRight w:val="0"/>
      <w:marTop w:val="0"/>
      <w:marBottom w:val="0"/>
      <w:divBdr>
        <w:top w:val="none" w:sz="0" w:space="0" w:color="auto"/>
        <w:left w:val="none" w:sz="0" w:space="0" w:color="auto"/>
        <w:bottom w:val="none" w:sz="0" w:space="0" w:color="auto"/>
        <w:right w:val="none" w:sz="0" w:space="0" w:color="auto"/>
      </w:divBdr>
    </w:div>
    <w:div w:id="1294940454">
      <w:bodyDiv w:val="1"/>
      <w:marLeft w:val="0"/>
      <w:marRight w:val="0"/>
      <w:marTop w:val="0"/>
      <w:marBottom w:val="0"/>
      <w:divBdr>
        <w:top w:val="none" w:sz="0" w:space="0" w:color="auto"/>
        <w:left w:val="none" w:sz="0" w:space="0" w:color="auto"/>
        <w:bottom w:val="none" w:sz="0" w:space="0" w:color="auto"/>
        <w:right w:val="none" w:sz="0" w:space="0" w:color="auto"/>
      </w:divBdr>
    </w:div>
    <w:div w:id="1299191329">
      <w:bodyDiv w:val="1"/>
      <w:marLeft w:val="0"/>
      <w:marRight w:val="0"/>
      <w:marTop w:val="0"/>
      <w:marBottom w:val="0"/>
      <w:divBdr>
        <w:top w:val="none" w:sz="0" w:space="0" w:color="auto"/>
        <w:left w:val="none" w:sz="0" w:space="0" w:color="auto"/>
        <w:bottom w:val="none" w:sz="0" w:space="0" w:color="auto"/>
        <w:right w:val="none" w:sz="0" w:space="0" w:color="auto"/>
      </w:divBdr>
    </w:div>
    <w:div w:id="1312059109">
      <w:bodyDiv w:val="1"/>
      <w:marLeft w:val="0"/>
      <w:marRight w:val="0"/>
      <w:marTop w:val="0"/>
      <w:marBottom w:val="0"/>
      <w:divBdr>
        <w:top w:val="none" w:sz="0" w:space="0" w:color="auto"/>
        <w:left w:val="none" w:sz="0" w:space="0" w:color="auto"/>
        <w:bottom w:val="none" w:sz="0" w:space="0" w:color="auto"/>
        <w:right w:val="none" w:sz="0" w:space="0" w:color="auto"/>
      </w:divBdr>
    </w:div>
    <w:div w:id="1368025738">
      <w:bodyDiv w:val="1"/>
      <w:marLeft w:val="0"/>
      <w:marRight w:val="0"/>
      <w:marTop w:val="0"/>
      <w:marBottom w:val="0"/>
      <w:divBdr>
        <w:top w:val="none" w:sz="0" w:space="0" w:color="auto"/>
        <w:left w:val="none" w:sz="0" w:space="0" w:color="auto"/>
        <w:bottom w:val="none" w:sz="0" w:space="0" w:color="auto"/>
        <w:right w:val="none" w:sz="0" w:space="0" w:color="auto"/>
      </w:divBdr>
    </w:div>
    <w:div w:id="1384476975">
      <w:bodyDiv w:val="1"/>
      <w:marLeft w:val="0"/>
      <w:marRight w:val="0"/>
      <w:marTop w:val="0"/>
      <w:marBottom w:val="0"/>
      <w:divBdr>
        <w:top w:val="none" w:sz="0" w:space="0" w:color="auto"/>
        <w:left w:val="none" w:sz="0" w:space="0" w:color="auto"/>
        <w:bottom w:val="none" w:sz="0" w:space="0" w:color="auto"/>
        <w:right w:val="none" w:sz="0" w:space="0" w:color="auto"/>
      </w:divBdr>
    </w:div>
    <w:div w:id="1421559359">
      <w:bodyDiv w:val="1"/>
      <w:marLeft w:val="0"/>
      <w:marRight w:val="0"/>
      <w:marTop w:val="0"/>
      <w:marBottom w:val="0"/>
      <w:divBdr>
        <w:top w:val="none" w:sz="0" w:space="0" w:color="auto"/>
        <w:left w:val="none" w:sz="0" w:space="0" w:color="auto"/>
        <w:bottom w:val="none" w:sz="0" w:space="0" w:color="auto"/>
        <w:right w:val="none" w:sz="0" w:space="0" w:color="auto"/>
      </w:divBdr>
    </w:div>
    <w:div w:id="1425804829">
      <w:bodyDiv w:val="1"/>
      <w:marLeft w:val="0"/>
      <w:marRight w:val="0"/>
      <w:marTop w:val="0"/>
      <w:marBottom w:val="0"/>
      <w:divBdr>
        <w:top w:val="none" w:sz="0" w:space="0" w:color="auto"/>
        <w:left w:val="none" w:sz="0" w:space="0" w:color="auto"/>
        <w:bottom w:val="none" w:sz="0" w:space="0" w:color="auto"/>
        <w:right w:val="none" w:sz="0" w:space="0" w:color="auto"/>
      </w:divBdr>
    </w:div>
    <w:div w:id="1430275328">
      <w:bodyDiv w:val="1"/>
      <w:marLeft w:val="0"/>
      <w:marRight w:val="0"/>
      <w:marTop w:val="0"/>
      <w:marBottom w:val="0"/>
      <w:divBdr>
        <w:top w:val="none" w:sz="0" w:space="0" w:color="auto"/>
        <w:left w:val="none" w:sz="0" w:space="0" w:color="auto"/>
        <w:bottom w:val="none" w:sz="0" w:space="0" w:color="auto"/>
        <w:right w:val="none" w:sz="0" w:space="0" w:color="auto"/>
      </w:divBdr>
    </w:div>
    <w:div w:id="1468426148">
      <w:bodyDiv w:val="1"/>
      <w:marLeft w:val="0"/>
      <w:marRight w:val="0"/>
      <w:marTop w:val="0"/>
      <w:marBottom w:val="0"/>
      <w:divBdr>
        <w:top w:val="none" w:sz="0" w:space="0" w:color="auto"/>
        <w:left w:val="none" w:sz="0" w:space="0" w:color="auto"/>
        <w:bottom w:val="none" w:sz="0" w:space="0" w:color="auto"/>
        <w:right w:val="none" w:sz="0" w:space="0" w:color="auto"/>
      </w:divBdr>
    </w:div>
    <w:div w:id="1474982454">
      <w:bodyDiv w:val="1"/>
      <w:marLeft w:val="0"/>
      <w:marRight w:val="0"/>
      <w:marTop w:val="0"/>
      <w:marBottom w:val="0"/>
      <w:divBdr>
        <w:top w:val="none" w:sz="0" w:space="0" w:color="auto"/>
        <w:left w:val="none" w:sz="0" w:space="0" w:color="auto"/>
        <w:bottom w:val="none" w:sz="0" w:space="0" w:color="auto"/>
        <w:right w:val="none" w:sz="0" w:space="0" w:color="auto"/>
      </w:divBdr>
    </w:div>
    <w:div w:id="1488790762">
      <w:bodyDiv w:val="1"/>
      <w:marLeft w:val="0"/>
      <w:marRight w:val="0"/>
      <w:marTop w:val="0"/>
      <w:marBottom w:val="0"/>
      <w:divBdr>
        <w:top w:val="none" w:sz="0" w:space="0" w:color="auto"/>
        <w:left w:val="none" w:sz="0" w:space="0" w:color="auto"/>
        <w:bottom w:val="none" w:sz="0" w:space="0" w:color="auto"/>
        <w:right w:val="none" w:sz="0" w:space="0" w:color="auto"/>
      </w:divBdr>
    </w:div>
    <w:div w:id="1503155883">
      <w:bodyDiv w:val="1"/>
      <w:marLeft w:val="0"/>
      <w:marRight w:val="0"/>
      <w:marTop w:val="0"/>
      <w:marBottom w:val="0"/>
      <w:divBdr>
        <w:top w:val="none" w:sz="0" w:space="0" w:color="auto"/>
        <w:left w:val="none" w:sz="0" w:space="0" w:color="auto"/>
        <w:bottom w:val="none" w:sz="0" w:space="0" w:color="auto"/>
        <w:right w:val="none" w:sz="0" w:space="0" w:color="auto"/>
      </w:divBdr>
    </w:div>
    <w:div w:id="1532036415">
      <w:bodyDiv w:val="1"/>
      <w:marLeft w:val="0"/>
      <w:marRight w:val="0"/>
      <w:marTop w:val="0"/>
      <w:marBottom w:val="0"/>
      <w:divBdr>
        <w:top w:val="none" w:sz="0" w:space="0" w:color="auto"/>
        <w:left w:val="none" w:sz="0" w:space="0" w:color="auto"/>
        <w:bottom w:val="none" w:sz="0" w:space="0" w:color="auto"/>
        <w:right w:val="none" w:sz="0" w:space="0" w:color="auto"/>
      </w:divBdr>
    </w:div>
    <w:div w:id="1561555838">
      <w:bodyDiv w:val="1"/>
      <w:marLeft w:val="0"/>
      <w:marRight w:val="0"/>
      <w:marTop w:val="0"/>
      <w:marBottom w:val="0"/>
      <w:divBdr>
        <w:top w:val="none" w:sz="0" w:space="0" w:color="auto"/>
        <w:left w:val="none" w:sz="0" w:space="0" w:color="auto"/>
        <w:bottom w:val="none" w:sz="0" w:space="0" w:color="auto"/>
        <w:right w:val="none" w:sz="0" w:space="0" w:color="auto"/>
      </w:divBdr>
    </w:div>
    <w:div w:id="1627421211">
      <w:bodyDiv w:val="1"/>
      <w:marLeft w:val="0"/>
      <w:marRight w:val="0"/>
      <w:marTop w:val="0"/>
      <w:marBottom w:val="0"/>
      <w:divBdr>
        <w:top w:val="none" w:sz="0" w:space="0" w:color="auto"/>
        <w:left w:val="none" w:sz="0" w:space="0" w:color="auto"/>
        <w:bottom w:val="none" w:sz="0" w:space="0" w:color="auto"/>
        <w:right w:val="none" w:sz="0" w:space="0" w:color="auto"/>
      </w:divBdr>
    </w:div>
    <w:div w:id="1658730500">
      <w:bodyDiv w:val="1"/>
      <w:marLeft w:val="0"/>
      <w:marRight w:val="0"/>
      <w:marTop w:val="0"/>
      <w:marBottom w:val="0"/>
      <w:divBdr>
        <w:top w:val="none" w:sz="0" w:space="0" w:color="auto"/>
        <w:left w:val="none" w:sz="0" w:space="0" w:color="auto"/>
        <w:bottom w:val="none" w:sz="0" w:space="0" w:color="auto"/>
        <w:right w:val="none" w:sz="0" w:space="0" w:color="auto"/>
      </w:divBdr>
    </w:div>
    <w:div w:id="1673559717">
      <w:bodyDiv w:val="1"/>
      <w:marLeft w:val="0"/>
      <w:marRight w:val="0"/>
      <w:marTop w:val="0"/>
      <w:marBottom w:val="0"/>
      <w:divBdr>
        <w:top w:val="none" w:sz="0" w:space="0" w:color="auto"/>
        <w:left w:val="none" w:sz="0" w:space="0" w:color="auto"/>
        <w:bottom w:val="none" w:sz="0" w:space="0" w:color="auto"/>
        <w:right w:val="none" w:sz="0" w:space="0" w:color="auto"/>
      </w:divBdr>
    </w:div>
    <w:div w:id="1704745308">
      <w:bodyDiv w:val="1"/>
      <w:marLeft w:val="0"/>
      <w:marRight w:val="0"/>
      <w:marTop w:val="0"/>
      <w:marBottom w:val="0"/>
      <w:divBdr>
        <w:top w:val="none" w:sz="0" w:space="0" w:color="auto"/>
        <w:left w:val="none" w:sz="0" w:space="0" w:color="auto"/>
        <w:bottom w:val="none" w:sz="0" w:space="0" w:color="auto"/>
        <w:right w:val="none" w:sz="0" w:space="0" w:color="auto"/>
      </w:divBdr>
    </w:div>
    <w:div w:id="1719669722">
      <w:bodyDiv w:val="1"/>
      <w:marLeft w:val="0"/>
      <w:marRight w:val="0"/>
      <w:marTop w:val="0"/>
      <w:marBottom w:val="0"/>
      <w:divBdr>
        <w:top w:val="none" w:sz="0" w:space="0" w:color="auto"/>
        <w:left w:val="none" w:sz="0" w:space="0" w:color="auto"/>
        <w:bottom w:val="none" w:sz="0" w:space="0" w:color="auto"/>
        <w:right w:val="none" w:sz="0" w:space="0" w:color="auto"/>
      </w:divBdr>
    </w:div>
    <w:div w:id="1752196879">
      <w:bodyDiv w:val="1"/>
      <w:marLeft w:val="0"/>
      <w:marRight w:val="0"/>
      <w:marTop w:val="0"/>
      <w:marBottom w:val="0"/>
      <w:divBdr>
        <w:top w:val="none" w:sz="0" w:space="0" w:color="auto"/>
        <w:left w:val="none" w:sz="0" w:space="0" w:color="auto"/>
        <w:bottom w:val="none" w:sz="0" w:space="0" w:color="auto"/>
        <w:right w:val="none" w:sz="0" w:space="0" w:color="auto"/>
      </w:divBdr>
    </w:div>
    <w:div w:id="1765229162">
      <w:bodyDiv w:val="1"/>
      <w:marLeft w:val="0"/>
      <w:marRight w:val="0"/>
      <w:marTop w:val="0"/>
      <w:marBottom w:val="0"/>
      <w:divBdr>
        <w:top w:val="none" w:sz="0" w:space="0" w:color="auto"/>
        <w:left w:val="none" w:sz="0" w:space="0" w:color="auto"/>
        <w:bottom w:val="none" w:sz="0" w:space="0" w:color="auto"/>
        <w:right w:val="none" w:sz="0" w:space="0" w:color="auto"/>
      </w:divBdr>
    </w:div>
    <w:div w:id="1777477681">
      <w:bodyDiv w:val="1"/>
      <w:marLeft w:val="0"/>
      <w:marRight w:val="0"/>
      <w:marTop w:val="0"/>
      <w:marBottom w:val="0"/>
      <w:divBdr>
        <w:top w:val="none" w:sz="0" w:space="0" w:color="auto"/>
        <w:left w:val="none" w:sz="0" w:space="0" w:color="auto"/>
        <w:bottom w:val="none" w:sz="0" w:space="0" w:color="auto"/>
        <w:right w:val="none" w:sz="0" w:space="0" w:color="auto"/>
      </w:divBdr>
    </w:div>
    <w:div w:id="1785152226">
      <w:bodyDiv w:val="1"/>
      <w:marLeft w:val="0"/>
      <w:marRight w:val="0"/>
      <w:marTop w:val="0"/>
      <w:marBottom w:val="0"/>
      <w:divBdr>
        <w:top w:val="none" w:sz="0" w:space="0" w:color="auto"/>
        <w:left w:val="none" w:sz="0" w:space="0" w:color="auto"/>
        <w:bottom w:val="none" w:sz="0" w:space="0" w:color="auto"/>
        <w:right w:val="none" w:sz="0" w:space="0" w:color="auto"/>
      </w:divBdr>
    </w:div>
    <w:div w:id="1791322136">
      <w:bodyDiv w:val="1"/>
      <w:marLeft w:val="0"/>
      <w:marRight w:val="0"/>
      <w:marTop w:val="0"/>
      <w:marBottom w:val="0"/>
      <w:divBdr>
        <w:top w:val="none" w:sz="0" w:space="0" w:color="auto"/>
        <w:left w:val="none" w:sz="0" w:space="0" w:color="auto"/>
        <w:bottom w:val="none" w:sz="0" w:space="0" w:color="auto"/>
        <w:right w:val="none" w:sz="0" w:space="0" w:color="auto"/>
      </w:divBdr>
    </w:div>
    <w:div w:id="1823277992">
      <w:bodyDiv w:val="1"/>
      <w:marLeft w:val="0"/>
      <w:marRight w:val="0"/>
      <w:marTop w:val="0"/>
      <w:marBottom w:val="0"/>
      <w:divBdr>
        <w:top w:val="none" w:sz="0" w:space="0" w:color="auto"/>
        <w:left w:val="none" w:sz="0" w:space="0" w:color="auto"/>
        <w:bottom w:val="none" w:sz="0" w:space="0" w:color="auto"/>
        <w:right w:val="none" w:sz="0" w:space="0" w:color="auto"/>
      </w:divBdr>
    </w:div>
    <w:div w:id="1832596150">
      <w:bodyDiv w:val="1"/>
      <w:marLeft w:val="0"/>
      <w:marRight w:val="0"/>
      <w:marTop w:val="0"/>
      <w:marBottom w:val="0"/>
      <w:divBdr>
        <w:top w:val="none" w:sz="0" w:space="0" w:color="auto"/>
        <w:left w:val="none" w:sz="0" w:space="0" w:color="auto"/>
        <w:bottom w:val="none" w:sz="0" w:space="0" w:color="auto"/>
        <w:right w:val="none" w:sz="0" w:space="0" w:color="auto"/>
      </w:divBdr>
    </w:div>
    <w:div w:id="1863398618">
      <w:bodyDiv w:val="1"/>
      <w:marLeft w:val="0"/>
      <w:marRight w:val="0"/>
      <w:marTop w:val="0"/>
      <w:marBottom w:val="0"/>
      <w:divBdr>
        <w:top w:val="none" w:sz="0" w:space="0" w:color="auto"/>
        <w:left w:val="none" w:sz="0" w:space="0" w:color="auto"/>
        <w:bottom w:val="none" w:sz="0" w:space="0" w:color="auto"/>
        <w:right w:val="none" w:sz="0" w:space="0" w:color="auto"/>
      </w:divBdr>
    </w:div>
    <w:div w:id="1922788420">
      <w:bodyDiv w:val="1"/>
      <w:marLeft w:val="0"/>
      <w:marRight w:val="0"/>
      <w:marTop w:val="0"/>
      <w:marBottom w:val="0"/>
      <w:divBdr>
        <w:top w:val="none" w:sz="0" w:space="0" w:color="auto"/>
        <w:left w:val="none" w:sz="0" w:space="0" w:color="auto"/>
        <w:bottom w:val="none" w:sz="0" w:space="0" w:color="auto"/>
        <w:right w:val="none" w:sz="0" w:space="0" w:color="auto"/>
      </w:divBdr>
    </w:div>
    <w:div w:id="1925604914">
      <w:bodyDiv w:val="1"/>
      <w:marLeft w:val="0"/>
      <w:marRight w:val="0"/>
      <w:marTop w:val="0"/>
      <w:marBottom w:val="0"/>
      <w:divBdr>
        <w:top w:val="none" w:sz="0" w:space="0" w:color="auto"/>
        <w:left w:val="none" w:sz="0" w:space="0" w:color="auto"/>
        <w:bottom w:val="none" w:sz="0" w:space="0" w:color="auto"/>
        <w:right w:val="none" w:sz="0" w:space="0" w:color="auto"/>
      </w:divBdr>
    </w:div>
    <w:div w:id="1927574766">
      <w:bodyDiv w:val="1"/>
      <w:marLeft w:val="0"/>
      <w:marRight w:val="0"/>
      <w:marTop w:val="0"/>
      <w:marBottom w:val="0"/>
      <w:divBdr>
        <w:top w:val="none" w:sz="0" w:space="0" w:color="auto"/>
        <w:left w:val="none" w:sz="0" w:space="0" w:color="auto"/>
        <w:bottom w:val="none" w:sz="0" w:space="0" w:color="auto"/>
        <w:right w:val="none" w:sz="0" w:space="0" w:color="auto"/>
      </w:divBdr>
    </w:div>
    <w:div w:id="1931616746">
      <w:bodyDiv w:val="1"/>
      <w:marLeft w:val="0"/>
      <w:marRight w:val="0"/>
      <w:marTop w:val="0"/>
      <w:marBottom w:val="0"/>
      <w:divBdr>
        <w:top w:val="none" w:sz="0" w:space="0" w:color="auto"/>
        <w:left w:val="none" w:sz="0" w:space="0" w:color="auto"/>
        <w:bottom w:val="none" w:sz="0" w:space="0" w:color="auto"/>
        <w:right w:val="none" w:sz="0" w:space="0" w:color="auto"/>
      </w:divBdr>
    </w:div>
    <w:div w:id="1994134798">
      <w:bodyDiv w:val="1"/>
      <w:marLeft w:val="0"/>
      <w:marRight w:val="0"/>
      <w:marTop w:val="0"/>
      <w:marBottom w:val="0"/>
      <w:divBdr>
        <w:top w:val="none" w:sz="0" w:space="0" w:color="auto"/>
        <w:left w:val="none" w:sz="0" w:space="0" w:color="auto"/>
        <w:bottom w:val="none" w:sz="0" w:space="0" w:color="auto"/>
        <w:right w:val="none" w:sz="0" w:space="0" w:color="auto"/>
      </w:divBdr>
    </w:div>
    <w:div w:id="2078244657">
      <w:bodyDiv w:val="1"/>
      <w:marLeft w:val="0"/>
      <w:marRight w:val="0"/>
      <w:marTop w:val="0"/>
      <w:marBottom w:val="0"/>
      <w:divBdr>
        <w:top w:val="none" w:sz="0" w:space="0" w:color="auto"/>
        <w:left w:val="none" w:sz="0" w:space="0" w:color="auto"/>
        <w:bottom w:val="none" w:sz="0" w:space="0" w:color="auto"/>
        <w:right w:val="none" w:sz="0" w:space="0" w:color="auto"/>
      </w:divBdr>
    </w:div>
    <w:div w:id="213019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nlop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cnlop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16_templates\Workgroup\CNLOPB%20Word%20Template%20with%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7440-FF6F-4C79-A07D-79BA4D15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CNLOPB Word Template with Footer</Template>
  <TotalTime>2</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Plum Creative Works</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Karen</dc:creator>
  <cp:lastModifiedBy>Smith, Karen</cp:lastModifiedBy>
  <cp:revision>3</cp:revision>
  <cp:lastPrinted>2020-07-03T13:25:00Z</cp:lastPrinted>
  <dcterms:created xsi:type="dcterms:W3CDTF">2021-10-08T12:41:00Z</dcterms:created>
  <dcterms:modified xsi:type="dcterms:W3CDTF">2021-10-08T12:43:00Z</dcterms:modified>
</cp:coreProperties>
</file>